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1D" w:rsidRDefault="00E4521D" w:rsidP="005E11A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2DB">
        <w:rPr>
          <w:rFonts w:ascii="Times New Roman" w:eastAsia="Times New Roman" w:hAnsi="Times New Roman" w:cs="Times New Roman"/>
          <w:b/>
          <w:sz w:val="24"/>
          <w:szCs w:val="24"/>
        </w:rPr>
        <w:t>Информация по результатам  проверки</w:t>
      </w:r>
    </w:p>
    <w:p w:rsidR="00E4521D" w:rsidRDefault="00E4521D" w:rsidP="00E45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 заседании  постоянной  депутатской  комиссии по социальной политике  в ноябре  месяце был  рассмотрен отчет ревизионной комиссии городского округа Красноуфимск по результатам  проверки  по теме:</w:t>
      </w:r>
      <w:r w:rsidRPr="00E4521D">
        <w:rPr>
          <w:sz w:val="24"/>
          <w:szCs w:val="24"/>
        </w:rPr>
        <w:t xml:space="preserve"> </w:t>
      </w:r>
      <w:r w:rsidRPr="00076665">
        <w:rPr>
          <w:sz w:val="24"/>
          <w:szCs w:val="24"/>
        </w:rPr>
        <w:t xml:space="preserve">  </w:t>
      </w:r>
      <w:r w:rsidRPr="00E4521D">
        <w:rPr>
          <w:rFonts w:ascii="Times New Roman" w:hAnsi="Times New Roman" w:cs="Times New Roman"/>
          <w:sz w:val="24"/>
          <w:szCs w:val="24"/>
        </w:rPr>
        <w:t>«</w:t>
      </w:r>
      <w:r w:rsidR="00E078D8">
        <w:rPr>
          <w:rFonts w:ascii="Times New Roman" w:hAnsi="Times New Roman" w:cs="Times New Roman"/>
          <w:sz w:val="24"/>
          <w:szCs w:val="24"/>
        </w:rPr>
        <w:t>Ра</w:t>
      </w:r>
      <w:r w:rsidRPr="00E4521D">
        <w:rPr>
          <w:rStyle w:val="2"/>
          <w:rFonts w:eastAsiaTheme="minorEastAsia"/>
          <w:sz w:val="24"/>
          <w:szCs w:val="24"/>
        </w:rPr>
        <w:t xml:space="preserve">сходования бюджетных   </w:t>
      </w:r>
      <w:r w:rsidRPr="00E4521D">
        <w:rPr>
          <w:rStyle w:val="2"/>
          <w:rFonts w:eastAsia="Bookman Old Style"/>
          <w:sz w:val="24"/>
          <w:szCs w:val="24"/>
        </w:rPr>
        <w:t>средств</w:t>
      </w:r>
      <w:r w:rsidRPr="00E4521D">
        <w:rPr>
          <w:rStyle w:val="2"/>
          <w:rFonts w:eastAsiaTheme="minorEastAsia"/>
          <w:sz w:val="24"/>
          <w:szCs w:val="24"/>
        </w:rPr>
        <w:t xml:space="preserve"> по муниципальной программе   </w:t>
      </w:r>
      <w:r w:rsidRPr="00E4521D">
        <w:rPr>
          <w:rStyle w:val="2"/>
          <w:rFonts w:eastAsia="Bookman Old Style"/>
          <w:sz w:val="24"/>
          <w:szCs w:val="24"/>
        </w:rPr>
        <w:t>«Развитие молодёжной политики в городском округе Красноуфимск на 2014-2020 годы»</w:t>
      </w:r>
      <w:r w:rsidRPr="00E4521D">
        <w:rPr>
          <w:rStyle w:val="2"/>
          <w:rFonts w:eastAsiaTheme="minorEastAsia"/>
          <w:sz w:val="24"/>
          <w:szCs w:val="24"/>
        </w:rPr>
        <w:t xml:space="preserve">  </w:t>
      </w:r>
      <w:r w:rsidRPr="00E4521D">
        <w:rPr>
          <w:rFonts w:ascii="Times New Roman" w:hAnsi="Times New Roman" w:cs="Times New Roman"/>
          <w:sz w:val="24"/>
          <w:szCs w:val="24"/>
        </w:rPr>
        <w:t>за период 2015, 2016 годы».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21D" w:rsidRPr="005E11A4" w:rsidRDefault="005E11A4" w:rsidP="005E11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076665">
        <w:rPr>
          <w:rFonts w:ascii="Times New Roman" w:hAnsi="Times New Roman"/>
          <w:i/>
          <w:sz w:val="24"/>
          <w:szCs w:val="24"/>
        </w:rPr>
        <w:t>Количество проверенных объектов: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F95">
        <w:rPr>
          <w:rFonts w:ascii="Times New Roman" w:hAnsi="Times New Roman" w:cs="Times New Roman"/>
          <w:sz w:val="24"/>
          <w:szCs w:val="24"/>
        </w:rPr>
        <w:t>два (Комитет по делам молодёжи городского округа Красноуфимск, Муниципальное бюджетное учреждение «Центр творчества детей и молодежи».)</w:t>
      </w:r>
    </w:p>
    <w:p w:rsidR="005E11A4" w:rsidRPr="00CF22C3" w:rsidRDefault="005E11A4" w:rsidP="005E11A4">
      <w:pPr>
        <w:pStyle w:val="20"/>
        <w:shd w:val="clear" w:color="auto" w:fill="auto"/>
        <w:spacing w:line="274" w:lineRule="exact"/>
        <w:ind w:firstLine="760"/>
        <w:jc w:val="both"/>
        <w:rPr>
          <w:sz w:val="24"/>
          <w:szCs w:val="24"/>
        </w:rPr>
      </w:pPr>
      <w:r w:rsidRPr="00CF22C3">
        <w:rPr>
          <w:sz w:val="24"/>
          <w:szCs w:val="24"/>
        </w:rPr>
        <w:t>Фактическое исполнение расходов на реализацию мероприятий Подпрограмм</w:t>
      </w:r>
    </w:p>
    <w:p w:rsidR="005E11A4" w:rsidRDefault="005E11A4" w:rsidP="005E11A4">
      <w:pPr>
        <w:pStyle w:val="20"/>
        <w:shd w:val="clear" w:color="auto" w:fill="auto"/>
        <w:spacing w:line="274" w:lineRule="exact"/>
        <w:jc w:val="both"/>
        <w:rPr>
          <w:sz w:val="24"/>
          <w:szCs w:val="24"/>
        </w:rPr>
      </w:pPr>
      <w:r w:rsidRPr="00CF22C3">
        <w:rPr>
          <w:sz w:val="24"/>
          <w:szCs w:val="24"/>
        </w:rPr>
        <w:t>составило 104,5% в 2015 году и 100% в 2016 году.</w:t>
      </w:r>
    </w:p>
    <w:p w:rsidR="005E11A4" w:rsidRPr="007C17EC" w:rsidRDefault="005E11A4" w:rsidP="005E11A4">
      <w:pPr>
        <w:pStyle w:val="20"/>
        <w:shd w:val="clear" w:color="auto" w:fill="auto"/>
        <w:tabs>
          <w:tab w:val="left" w:pos="1054"/>
        </w:tabs>
        <w:spacing w:line="274" w:lineRule="exact"/>
        <w:ind w:right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C17EC">
        <w:rPr>
          <w:sz w:val="24"/>
          <w:szCs w:val="24"/>
        </w:rPr>
        <w:t>При осуществлении финансовых операций нарушений законодательства не установлено.</w:t>
      </w:r>
    </w:p>
    <w:p w:rsidR="005E11A4" w:rsidRPr="00CF22C3" w:rsidRDefault="005E11A4" w:rsidP="005E11A4">
      <w:pPr>
        <w:pStyle w:val="20"/>
        <w:shd w:val="clear" w:color="auto" w:fill="auto"/>
        <w:tabs>
          <w:tab w:val="left" w:pos="1058"/>
        </w:tabs>
        <w:spacing w:line="274" w:lineRule="exact"/>
        <w:ind w:right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C17EC">
        <w:rPr>
          <w:sz w:val="24"/>
          <w:szCs w:val="24"/>
        </w:rPr>
        <w:t>Не эффективных расходов местного бюджета не установлено.</w:t>
      </w:r>
    </w:p>
    <w:p w:rsidR="005E11A4" w:rsidRPr="00CF22C3" w:rsidRDefault="005E11A4" w:rsidP="005E11A4">
      <w:pPr>
        <w:pStyle w:val="20"/>
        <w:shd w:val="clear" w:color="auto" w:fill="auto"/>
        <w:spacing w:line="274" w:lineRule="exact"/>
        <w:ind w:firstLine="760"/>
        <w:jc w:val="both"/>
        <w:rPr>
          <w:sz w:val="24"/>
          <w:szCs w:val="24"/>
        </w:rPr>
      </w:pPr>
      <w:r w:rsidRPr="00CF22C3">
        <w:rPr>
          <w:sz w:val="24"/>
          <w:szCs w:val="24"/>
        </w:rPr>
        <w:t>Установлены недостатки при разработке и исполнении программ:</w:t>
      </w:r>
    </w:p>
    <w:p w:rsidR="005E11A4" w:rsidRPr="00CF22C3" w:rsidRDefault="005E11A4" w:rsidP="005E11A4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line="274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CF22C3">
        <w:rPr>
          <w:sz w:val="24"/>
          <w:szCs w:val="24"/>
        </w:rPr>
        <w:t xml:space="preserve"> нарушении п.3.8 «Порядка формирования и реализации муниципальных программ ГО Красноуфимск», утверждённого постановлением администрации ГО Красноуфимск от 26.11.14 №1521 «Об утверждении Порядка формирования и реализации муниципальных программ городского округа Красноуфимск» (далее -Порядок) ответственный исполнитель не организовал размещение текста утверждённой муниципальной программы в сети Интернет на официальном сайте ГО Красноуфимск</w:t>
      </w:r>
      <w:r>
        <w:rPr>
          <w:sz w:val="24"/>
          <w:szCs w:val="24"/>
        </w:rPr>
        <w:t>.</w:t>
      </w:r>
    </w:p>
    <w:p w:rsidR="005E11A4" w:rsidRPr="00CF22C3" w:rsidRDefault="005E11A4" w:rsidP="005E11A4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line="269" w:lineRule="exact"/>
        <w:ind w:firstLine="760"/>
        <w:jc w:val="both"/>
        <w:rPr>
          <w:sz w:val="24"/>
          <w:szCs w:val="24"/>
        </w:rPr>
      </w:pPr>
      <w:r w:rsidRPr="00CF22C3">
        <w:rPr>
          <w:sz w:val="24"/>
          <w:szCs w:val="24"/>
        </w:rPr>
        <w:t xml:space="preserve">Внесение изменений в программу на основании пяти постановлений Главы городского округа Красноуфимск в правовой акт, утверждённый постановлением Администрации городского округа Красноуфимск не соответствует требованиям ст.179 БК РФ, п.3.10 Порядка,  п.3 ст.48 решения Красноуфимского городского Совета от 26.05.2005 </w:t>
      </w:r>
      <w:r w:rsidRPr="00CF22C3">
        <w:rPr>
          <w:sz w:val="24"/>
          <w:szCs w:val="24"/>
          <w:lang w:val="en-US" w:eastAsia="en-US" w:bidi="en-US"/>
        </w:rPr>
        <w:t>N</w:t>
      </w:r>
      <w:r w:rsidRPr="00CF22C3">
        <w:rPr>
          <w:sz w:val="24"/>
          <w:szCs w:val="24"/>
        </w:rPr>
        <w:t>15/2 "О принятии Устава муниципального образования городской округ Красноуфимск".</w:t>
      </w:r>
    </w:p>
    <w:p w:rsidR="005E11A4" w:rsidRPr="00CF22C3" w:rsidRDefault="005E11A4" w:rsidP="005E11A4">
      <w:pPr>
        <w:pStyle w:val="20"/>
        <w:numPr>
          <w:ilvl w:val="0"/>
          <w:numId w:val="1"/>
        </w:numPr>
        <w:shd w:val="clear" w:color="auto" w:fill="auto"/>
        <w:tabs>
          <w:tab w:val="left" w:pos="1047"/>
        </w:tabs>
        <w:spacing w:line="269" w:lineRule="exact"/>
        <w:ind w:firstLine="760"/>
        <w:jc w:val="both"/>
        <w:rPr>
          <w:sz w:val="24"/>
          <w:szCs w:val="24"/>
        </w:rPr>
      </w:pPr>
      <w:r w:rsidRPr="00CF22C3">
        <w:rPr>
          <w:sz w:val="24"/>
          <w:szCs w:val="24"/>
        </w:rPr>
        <w:t>В паспорте Программы, утверждённой постановлением администрации городского округа Красноуфимск от 02.12.13 №1394, ответственным исполнителем Программы указан ОМС Комитет по делам молодёжи ГО Красноуфимск, тогда как фактическое исполнение подпрограмм осуществлялось подведомственным муниципальным бюджетным учреждением «Центр творчества детей и молодежи», который в паспорте программы не указан.</w:t>
      </w:r>
    </w:p>
    <w:p w:rsidR="005E11A4" w:rsidRPr="00CF22C3" w:rsidRDefault="005E11A4" w:rsidP="005E11A4">
      <w:pPr>
        <w:pStyle w:val="20"/>
        <w:shd w:val="clear" w:color="auto" w:fill="auto"/>
        <w:spacing w:line="274" w:lineRule="exact"/>
        <w:jc w:val="both"/>
        <w:rPr>
          <w:sz w:val="24"/>
          <w:szCs w:val="24"/>
        </w:rPr>
      </w:pPr>
      <w:r w:rsidRPr="00CF22C3">
        <w:rPr>
          <w:noProof/>
          <w:sz w:val="24"/>
          <w:szCs w:val="24"/>
        </w:rPr>
        <w:t xml:space="preserve">        </w:t>
      </w:r>
      <w:r>
        <w:rPr>
          <w:noProof/>
          <w:sz w:val="24"/>
          <w:szCs w:val="24"/>
        </w:rPr>
        <w:t xml:space="preserve"> </w:t>
      </w:r>
      <w:r w:rsidRPr="00CF22C3">
        <w:rPr>
          <w:noProof/>
          <w:sz w:val="24"/>
          <w:szCs w:val="24"/>
        </w:rPr>
        <w:t xml:space="preserve"> 4) </w:t>
      </w:r>
      <w:r w:rsidRPr="00CF22C3">
        <w:rPr>
          <w:sz w:val="24"/>
          <w:szCs w:val="24"/>
        </w:rPr>
        <w:t>Не внесены изменения в характеристику Программы в связи с тем, что взятая за основу Программы «Стратегия государственной молодёжной политики в Российской Федерации», утверждённая распоряжением Правительства РФ от 18.12.2006г. №1760-р. утратила силу с 29.11.2014 в связи с изданием распоряжения Правительства РФ  от 29.11.14 №2403-р, утвердившего «Основы государственной молодёжной политики Российской Федерации на период до 2025 года».</w:t>
      </w:r>
    </w:p>
    <w:p w:rsidR="005E11A4" w:rsidRPr="00CF22C3" w:rsidRDefault="005E11A4" w:rsidP="005E11A4">
      <w:pPr>
        <w:pStyle w:val="20"/>
        <w:shd w:val="clear" w:color="auto" w:fill="auto"/>
        <w:tabs>
          <w:tab w:val="left" w:pos="1033"/>
        </w:tabs>
        <w:spacing w:line="274" w:lineRule="exact"/>
        <w:jc w:val="both"/>
        <w:rPr>
          <w:sz w:val="24"/>
          <w:szCs w:val="24"/>
        </w:rPr>
      </w:pPr>
      <w:r w:rsidRPr="00CF22C3">
        <w:rPr>
          <w:sz w:val="24"/>
          <w:szCs w:val="24"/>
        </w:rPr>
        <w:t xml:space="preserve">        5)Оформление текста Программы не соответствует п.2.2 Порядка, где сказано, что за паспортом муниципальной программы следует раздел, содержащий цели и задачи в виде приложения №1 к Программе, а не паспорт программы является приложением №1.</w:t>
      </w:r>
    </w:p>
    <w:p w:rsidR="005E11A4" w:rsidRPr="00CF22C3" w:rsidRDefault="005E11A4" w:rsidP="005E11A4">
      <w:pPr>
        <w:pStyle w:val="20"/>
        <w:shd w:val="clear" w:color="auto" w:fill="auto"/>
        <w:tabs>
          <w:tab w:val="left" w:pos="1023"/>
        </w:tabs>
        <w:spacing w:line="274" w:lineRule="exact"/>
        <w:jc w:val="both"/>
        <w:rPr>
          <w:sz w:val="24"/>
          <w:szCs w:val="24"/>
        </w:rPr>
      </w:pPr>
      <w:r w:rsidRPr="00CF22C3">
        <w:rPr>
          <w:sz w:val="24"/>
          <w:szCs w:val="24"/>
        </w:rPr>
        <w:t xml:space="preserve">       6)В паспорте Программы приводится ссылка на подпрограммы «Молодёжь ГО Красноуфимск на 2013-2015г.г.»,  «Патриотическое воспитание граждан и подготовка молодёжи городского округа Красноуфимск к военной службе» на 2014-2016г.г. Изменения в паспорт Программы по сроку действия подпрограмм не вносились, хотя все приложения составлены до 2020года.</w:t>
      </w:r>
    </w:p>
    <w:p w:rsidR="005E11A4" w:rsidRPr="00CF22C3" w:rsidRDefault="005E11A4" w:rsidP="005E11A4">
      <w:pPr>
        <w:pStyle w:val="20"/>
        <w:shd w:val="clear" w:color="auto" w:fill="auto"/>
        <w:tabs>
          <w:tab w:val="left" w:pos="1038"/>
        </w:tabs>
        <w:spacing w:line="274" w:lineRule="exact"/>
        <w:jc w:val="both"/>
        <w:rPr>
          <w:sz w:val="24"/>
          <w:szCs w:val="24"/>
        </w:rPr>
      </w:pPr>
      <w:r w:rsidRPr="00CF22C3">
        <w:rPr>
          <w:sz w:val="24"/>
          <w:szCs w:val="24"/>
        </w:rPr>
        <w:t xml:space="preserve">      7)При утверждении размера бюджетных средств на осуществление мероприятий программы в нарушение п.п.1 п.2.3 Порядка объём финансирования муниципальной программы, утверждённый п.1.1 и п.1.2 постановления Главы городского округа </w:t>
      </w:r>
      <w:r w:rsidRPr="00CF22C3">
        <w:rPr>
          <w:sz w:val="24"/>
          <w:szCs w:val="24"/>
        </w:rPr>
        <w:lastRenderedPageBreak/>
        <w:t>Красноуфимск от 31.12.14 №1676 в сумме 95963184 тыс. рублей, не соответствует расшифровке расходов по годам в сумме 95963,184 тыс. рублей. В постановлении Главы ГО Красноуфимск от 30.12.16 №1204 объём финансирования указан в рублях, но единицы измерения указаны в тысячах рублей.</w:t>
      </w:r>
    </w:p>
    <w:p w:rsidR="005E11A4" w:rsidRPr="00CF22C3" w:rsidRDefault="005E11A4" w:rsidP="005E11A4">
      <w:pPr>
        <w:pStyle w:val="20"/>
        <w:shd w:val="clear" w:color="auto" w:fill="auto"/>
        <w:spacing w:line="274" w:lineRule="exact"/>
        <w:ind w:firstLine="760"/>
        <w:jc w:val="both"/>
        <w:rPr>
          <w:sz w:val="24"/>
          <w:szCs w:val="24"/>
        </w:rPr>
      </w:pPr>
      <w:r w:rsidRPr="00CF22C3">
        <w:rPr>
          <w:sz w:val="24"/>
          <w:szCs w:val="24"/>
        </w:rPr>
        <w:t>Плановые назначения, установленные программой на 2015год, не соответствуют объёму бюджетных назначений, указанных в решении о бюджете и в отчёте по выполнению мероприятий муниципальной программы, разница составила 16 и 44 тыс. рублей.</w:t>
      </w:r>
    </w:p>
    <w:p w:rsidR="005E11A4" w:rsidRPr="00CF22C3" w:rsidRDefault="005E11A4" w:rsidP="005E11A4">
      <w:pPr>
        <w:pStyle w:val="20"/>
        <w:shd w:val="clear" w:color="auto" w:fill="auto"/>
        <w:spacing w:line="274" w:lineRule="exact"/>
        <w:ind w:firstLine="760"/>
        <w:jc w:val="both"/>
        <w:rPr>
          <w:sz w:val="24"/>
          <w:szCs w:val="24"/>
        </w:rPr>
      </w:pPr>
      <w:r w:rsidRPr="00CF22C3">
        <w:rPr>
          <w:sz w:val="24"/>
          <w:szCs w:val="24"/>
        </w:rPr>
        <w:t>8)Паспортом программы не предусмотрены основные целевые показатели программы и конечные результаты реализации программы в количественном выражении. В приложении №3 к Программе содержится 18 целевых показателей, анализ отчётности по их исполнению показывает:</w:t>
      </w:r>
    </w:p>
    <w:p w:rsidR="005E11A4" w:rsidRPr="00CF22C3" w:rsidRDefault="005E11A4" w:rsidP="005E11A4">
      <w:pPr>
        <w:pStyle w:val="20"/>
        <w:shd w:val="clear" w:color="auto" w:fill="auto"/>
        <w:spacing w:line="274" w:lineRule="exact"/>
        <w:ind w:firstLine="760"/>
        <w:jc w:val="both"/>
        <w:rPr>
          <w:sz w:val="24"/>
          <w:szCs w:val="24"/>
        </w:rPr>
      </w:pPr>
      <w:r w:rsidRPr="00CF22C3">
        <w:rPr>
          <w:sz w:val="24"/>
          <w:szCs w:val="24"/>
        </w:rPr>
        <w:t>- целевой показатель1- трудоустроено в 2015 году 257человек, в 2016 году- 272 человека, но общее количество трудоустроенных подростков не подтверждено, поэтому показатели нельзя проверить;</w:t>
      </w:r>
    </w:p>
    <w:p w:rsidR="005E11A4" w:rsidRPr="00CF22C3" w:rsidRDefault="005E11A4" w:rsidP="005E11A4">
      <w:pPr>
        <w:pStyle w:val="20"/>
        <w:numPr>
          <w:ilvl w:val="0"/>
          <w:numId w:val="2"/>
        </w:numPr>
        <w:shd w:val="clear" w:color="auto" w:fill="auto"/>
        <w:tabs>
          <w:tab w:val="left" w:pos="764"/>
        </w:tabs>
        <w:spacing w:line="274" w:lineRule="exact"/>
        <w:ind w:firstLine="600"/>
        <w:jc w:val="both"/>
        <w:rPr>
          <w:sz w:val="24"/>
          <w:szCs w:val="24"/>
        </w:rPr>
      </w:pPr>
      <w:r w:rsidRPr="00CF22C3">
        <w:rPr>
          <w:sz w:val="24"/>
          <w:szCs w:val="24"/>
        </w:rPr>
        <w:t>целевой показатель 2- в СОП «Локомотив» 18 человек трудоустроено в 2015 году, в 2016году-данных нет, количество молодых людей вовлеченных в проведение городских молодежных субботников в отчётах не отражено;</w:t>
      </w:r>
    </w:p>
    <w:p w:rsidR="005E11A4" w:rsidRPr="00CF22C3" w:rsidRDefault="005E11A4" w:rsidP="005E11A4">
      <w:pPr>
        <w:pStyle w:val="20"/>
        <w:numPr>
          <w:ilvl w:val="0"/>
          <w:numId w:val="2"/>
        </w:numPr>
        <w:shd w:val="clear" w:color="auto" w:fill="auto"/>
        <w:tabs>
          <w:tab w:val="left" w:pos="769"/>
        </w:tabs>
        <w:spacing w:line="274" w:lineRule="exact"/>
        <w:ind w:firstLine="600"/>
        <w:jc w:val="both"/>
        <w:rPr>
          <w:sz w:val="24"/>
          <w:szCs w:val="24"/>
        </w:rPr>
      </w:pPr>
      <w:r w:rsidRPr="00CF22C3">
        <w:rPr>
          <w:sz w:val="24"/>
          <w:szCs w:val="24"/>
        </w:rPr>
        <w:t>целевой показатель 3,4- количество информированных молодых людей составило 344человека в 2015году и 3720 человек в 2016году -40% от всего количества молодых людей, т.е. от 860 человек в 2015году и от 9300человек в 2016году. Фактически в характеристике программы заявленное количество молодых людей составляет 11895 человек, т.е. показатели программы несопоставимы;</w:t>
      </w:r>
    </w:p>
    <w:p w:rsidR="005E11A4" w:rsidRPr="00CF22C3" w:rsidRDefault="005E11A4" w:rsidP="005E11A4">
      <w:pPr>
        <w:pStyle w:val="20"/>
        <w:shd w:val="clear" w:color="auto" w:fill="auto"/>
        <w:spacing w:line="274" w:lineRule="exact"/>
        <w:ind w:firstLine="600"/>
        <w:jc w:val="left"/>
        <w:rPr>
          <w:sz w:val="24"/>
          <w:szCs w:val="24"/>
        </w:rPr>
      </w:pPr>
      <w:r w:rsidRPr="00CF22C3">
        <w:rPr>
          <w:sz w:val="24"/>
          <w:szCs w:val="24"/>
        </w:rPr>
        <w:t>-целевые показатели 9 и15 по росту количества преподавателей, прошедших курсы повышения квалификации, не связаны с проведением мероприятий для молодёжи; -целевые показатели 10 и16 не подтверждены опросами граждан;</w:t>
      </w:r>
    </w:p>
    <w:p w:rsidR="005E11A4" w:rsidRPr="00CF22C3" w:rsidRDefault="005E11A4" w:rsidP="005E11A4">
      <w:pPr>
        <w:pStyle w:val="20"/>
        <w:shd w:val="clear" w:color="auto" w:fill="auto"/>
        <w:spacing w:line="274" w:lineRule="exact"/>
        <w:ind w:firstLine="600"/>
        <w:jc w:val="both"/>
        <w:rPr>
          <w:sz w:val="24"/>
          <w:szCs w:val="24"/>
        </w:rPr>
      </w:pPr>
      <w:r w:rsidRPr="00CF22C3">
        <w:rPr>
          <w:sz w:val="24"/>
          <w:szCs w:val="24"/>
        </w:rPr>
        <w:t>-целевой показатель 11- нет обоснования данных по увеличению доли муниципальных образовательных учреждений, реализующих инновационные программы патриотической направленности, по пояснениям ответственных на составление отчёта включено 2 образовательные организации, осуществляющие занятия по робототехнике;</w:t>
      </w:r>
    </w:p>
    <w:p w:rsidR="005E11A4" w:rsidRPr="00CF22C3" w:rsidRDefault="005E11A4" w:rsidP="005E11A4">
      <w:pPr>
        <w:pStyle w:val="20"/>
        <w:shd w:val="clear" w:color="auto" w:fill="auto"/>
        <w:spacing w:line="274" w:lineRule="exact"/>
        <w:ind w:firstLine="600"/>
        <w:jc w:val="both"/>
        <w:rPr>
          <w:sz w:val="24"/>
          <w:szCs w:val="24"/>
        </w:rPr>
      </w:pPr>
      <w:r w:rsidRPr="00CF22C3">
        <w:rPr>
          <w:sz w:val="24"/>
          <w:szCs w:val="24"/>
        </w:rPr>
        <w:t>-целевые показатели 12,13,14 не содержат обоснование расчёта доли - от какого количества обучающихся рассчитан процент (каждый год количество обучающихся разное).</w:t>
      </w:r>
    </w:p>
    <w:p w:rsidR="005E11A4" w:rsidRPr="00CF22C3" w:rsidRDefault="005E11A4" w:rsidP="005E11A4">
      <w:pPr>
        <w:pStyle w:val="20"/>
        <w:shd w:val="clear" w:color="auto" w:fill="auto"/>
        <w:spacing w:line="274" w:lineRule="exact"/>
        <w:ind w:firstLine="760"/>
        <w:jc w:val="both"/>
        <w:rPr>
          <w:sz w:val="24"/>
          <w:szCs w:val="24"/>
        </w:rPr>
      </w:pPr>
      <w:r w:rsidRPr="00CF22C3">
        <w:rPr>
          <w:sz w:val="24"/>
          <w:szCs w:val="24"/>
        </w:rPr>
        <w:t>За 2016 год не составлялся отчёт о молодежных мероприятиях подпрограммы, составляемый ежегодно до 25 декабря, предусмотренный приложением №3 к Программе.</w:t>
      </w:r>
    </w:p>
    <w:p w:rsidR="005E11A4" w:rsidRPr="00CF22C3" w:rsidRDefault="005E11A4" w:rsidP="005E11A4">
      <w:pPr>
        <w:pStyle w:val="20"/>
        <w:shd w:val="clear" w:color="auto" w:fill="auto"/>
        <w:spacing w:line="274" w:lineRule="exact"/>
        <w:ind w:firstLine="760"/>
        <w:jc w:val="both"/>
        <w:rPr>
          <w:sz w:val="24"/>
          <w:szCs w:val="24"/>
        </w:rPr>
      </w:pPr>
      <w:r w:rsidRPr="00CF22C3">
        <w:rPr>
          <w:sz w:val="24"/>
          <w:szCs w:val="24"/>
        </w:rPr>
        <w:t>Предоставленный итоговый протокол конкурсной комиссии молодёжных проектов не заменяет отчёт о реализации подпрограммы «Молодёжь Свердловской области», т.к. является частью от комплексного плана городских мероприятий на 2016 год.</w:t>
      </w:r>
    </w:p>
    <w:p w:rsidR="005E11A4" w:rsidRDefault="005E11A4" w:rsidP="00E078D8">
      <w:pPr>
        <w:pStyle w:val="20"/>
        <w:shd w:val="clear" w:color="auto" w:fill="auto"/>
        <w:spacing w:line="278" w:lineRule="exact"/>
        <w:ind w:firstLine="708"/>
        <w:jc w:val="both"/>
        <w:rPr>
          <w:sz w:val="24"/>
          <w:szCs w:val="24"/>
        </w:rPr>
      </w:pPr>
      <w:r w:rsidRPr="00CF22C3">
        <w:rPr>
          <w:sz w:val="24"/>
          <w:szCs w:val="24"/>
        </w:rPr>
        <w:t xml:space="preserve">В то же время, работа по информированию граждан о проводимых мероприятиях молодёжной политики ведётся, осуществляются публикации в печатных и интернет </w:t>
      </w:r>
      <w:r w:rsidRPr="00CF22C3">
        <w:rPr>
          <w:rStyle w:val="2Corbel"/>
        </w:rPr>
        <w:t xml:space="preserve"> </w:t>
      </w:r>
      <w:r w:rsidRPr="00CF22C3">
        <w:rPr>
          <w:sz w:val="24"/>
          <w:szCs w:val="24"/>
        </w:rPr>
        <w:t>изданиях, даются репортажи на радио и телевидении, но данная информация в отчётности не отражается.</w:t>
      </w:r>
    </w:p>
    <w:p w:rsidR="00E078D8" w:rsidRPr="00E078D8" w:rsidRDefault="00E078D8" w:rsidP="00E078D8">
      <w:pPr>
        <w:pStyle w:val="20"/>
        <w:shd w:val="clear" w:color="auto" w:fill="auto"/>
        <w:spacing w:line="278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Учреждению направлены  предложения по устранению недостатков.</w:t>
      </w:r>
    </w:p>
    <w:p w:rsidR="005E11A4" w:rsidRDefault="005E11A4" w:rsidP="005E11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6027C"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hAnsi="Times New Roman"/>
          <w:sz w:val="24"/>
          <w:szCs w:val="24"/>
        </w:rPr>
        <w:t xml:space="preserve"> проверки  в администрации ГО рассмотрен на комиссии по устойчивости и эффективному функционированию м</w:t>
      </w:r>
      <w:r w:rsidR="00E078D8">
        <w:rPr>
          <w:rFonts w:ascii="Times New Roman" w:hAnsi="Times New Roman"/>
          <w:sz w:val="24"/>
          <w:szCs w:val="24"/>
        </w:rPr>
        <w:t>униципального сектора экономики, где так же даны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E078D8">
        <w:rPr>
          <w:rFonts w:ascii="Times New Roman" w:hAnsi="Times New Roman"/>
          <w:sz w:val="24"/>
          <w:szCs w:val="24"/>
        </w:rPr>
        <w:t>рекомендации по устранению недостатков.   На депутатской комиссии, информация принята к сведению, а так же заслушаны ответственные лица</w:t>
      </w:r>
      <w:r w:rsidR="00CD4407">
        <w:rPr>
          <w:rFonts w:ascii="Times New Roman" w:hAnsi="Times New Roman"/>
          <w:sz w:val="24"/>
          <w:szCs w:val="24"/>
        </w:rPr>
        <w:t xml:space="preserve"> о принятых мерах</w:t>
      </w:r>
      <w:r w:rsidR="00E078D8">
        <w:rPr>
          <w:rFonts w:ascii="Times New Roman" w:hAnsi="Times New Roman"/>
          <w:sz w:val="24"/>
          <w:szCs w:val="24"/>
        </w:rPr>
        <w:t xml:space="preserve"> по устранению недостатков.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5E11A4" w:rsidRDefault="005E11A4" w:rsidP="005E11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521D" w:rsidRDefault="00E4521D" w:rsidP="00E452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21D" w:rsidRPr="00E4521D" w:rsidRDefault="00E4521D" w:rsidP="00E452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521D" w:rsidRPr="00E4521D" w:rsidSect="00C20A3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FA9" w:rsidRDefault="004E2FA9" w:rsidP="00632119">
      <w:pPr>
        <w:spacing w:after="0" w:line="240" w:lineRule="auto"/>
      </w:pPr>
      <w:r>
        <w:separator/>
      </w:r>
    </w:p>
  </w:endnote>
  <w:endnote w:type="continuationSeparator" w:id="1">
    <w:p w:rsidR="004E2FA9" w:rsidRDefault="004E2FA9" w:rsidP="0063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32907"/>
      <w:docPartObj>
        <w:docPartGallery w:val="Page Numbers (Bottom of Page)"/>
        <w:docPartUnique/>
      </w:docPartObj>
    </w:sdtPr>
    <w:sdtContent>
      <w:p w:rsidR="00632119" w:rsidRDefault="00632119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32119" w:rsidRDefault="006321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FA9" w:rsidRDefault="004E2FA9" w:rsidP="00632119">
      <w:pPr>
        <w:spacing w:after="0" w:line="240" w:lineRule="auto"/>
      </w:pPr>
      <w:r>
        <w:separator/>
      </w:r>
    </w:p>
  </w:footnote>
  <w:footnote w:type="continuationSeparator" w:id="1">
    <w:p w:rsidR="004E2FA9" w:rsidRDefault="004E2FA9" w:rsidP="00632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2355"/>
    <w:multiLevelType w:val="multilevel"/>
    <w:tmpl w:val="7BF022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E42718"/>
    <w:multiLevelType w:val="multilevel"/>
    <w:tmpl w:val="15EE9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962FB7"/>
    <w:multiLevelType w:val="multilevel"/>
    <w:tmpl w:val="51AA58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CC26BB"/>
    <w:multiLevelType w:val="multilevel"/>
    <w:tmpl w:val="2708BE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521D"/>
    <w:rsid w:val="004E2FA9"/>
    <w:rsid w:val="005E11A4"/>
    <w:rsid w:val="00632119"/>
    <w:rsid w:val="00C20A32"/>
    <w:rsid w:val="00CD4407"/>
    <w:rsid w:val="00E078D8"/>
    <w:rsid w:val="00E4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4521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521D"/>
    <w:pPr>
      <w:widowControl w:val="0"/>
      <w:shd w:val="clear" w:color="auto" w:fill="FFFFFF"/>
      <w:spacing w:after="0" w:line="288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5E11A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5E11A4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Corbel">
    <w:name w:val="Основной текст (2) + Corbel;Курсив"/>
    <w:basedOn w:val="2"/>
    <w:rsid w:val="005E11A4"/>
    <w:rPr>
      <w:rFonts w:ascii="Corbel" w:eastAsia="Corbel" w:hAnsi="Corbel" w:cs="Corbel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styleId="a3">
    <w:name w:val="header"/>
    <w:basedOn w:val="a"/>
    <w:link w:val="a4"/>
    <w:uiPriority w:val="99"/>
    <w:semiHidden/>
    <w:unhideWhenUsed/>
    <w:rsid w:val="00632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2119"/>
  </w:style>
  <w:style w:type="paragraph" w:styleId="a5">
    <w:name w:val="footer"/>
    <w:basedOn w:val="a"/>
    <w:link w:val="a6"/>
    <w:uiPriority w:val="99"/>
    <w:unhideWhenUsed/>
    <w:rsid w:val="00632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21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4</cp:revision>
  <dcterms:created xsi:type="dcterms:W3CDTF">2017-11-28T10:20:00Z</dcterms:created>
  <dcterms:modified xsi:type="dcterms:W3CDTF">2017-11-28T12:25:00Z</dcterms:modified>
</cp:coreProperties>
</file>