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56" w:rsidRDefault="008569C3" w:rsidP="007D4C56">
      <w:pPr>
        <w:jc w:val="center"/>
        <w:rPr>
          <w:rFonts w:ascii="Times New Roman" w:hAnsi="Times New Roman" w:cs="Times New Roman"/>
          <w:b/>
          <w:sz w:val="24"/>
          <w:szCs w:val="24"/>
        </w:rPr>
      </w:pPr>
      <w:r>
        <w:rPr>
          <w:rFonts w:ascii="Times New Roman" w:hAnsi="Times New Roman" w:cs="Times New Roman"/>
          <w:b/>
          <w:sz w:val="24"/>
          <w:szCs w:val="24"/>
        </w:rPr>
        <w:t xml:space="preserve">Информация </w:t>
      </w:r>
      <w:r w:rsidR="007D4C56" w:rsidRPr="00171954">
        <w:rPr>
          <w:rFonts w:ascii="Times New Roman" w:hAnsi="Times New Roman" w:cs="Times New Roman"/>
          <w:b/>
          <w:sz w:val="24"/>
          <w:szCs w:val="24"/>
        </w:rPr>
        <w:t xml:space="preserve"> о проведенном экспертно-аналитическом мероприятии</w:t>
      </w:r>
    </w:p>
    <w:p w:rsidR="007D4C56" w:rsidRDefault="007D4C56" w:rsidP="007D4C56">
      <w:pPr>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ОМС р</w:t>
      </w:r>
      <w:r w:rsidRPr="006203C2">
        <w:rPr>
          <w:rFonts w:ascii="Times New Roman" w:hAnsi="Times New Roman"/>
          <w:sz w:val="24"/>
          <w:szCs w:val="24"/>
        </w:rPr>
        <w:t>евизионной</w:t>
      </w:r>
      <w:r>
        <w:rPr>
          <w:rFonts w:ascii="Times New Roman" w:hAnsi="Times New Roman"/>
          <w:sz w:val="24"/>
          <w:szCs w:val="24"/>
        </w:rPr>
        <w:t xml:space="preserve"> комиссией проведено  экспертно-аналитическое </w:t>
      </w:r>
      <w:r w:rsidRPr="006203C2">
        <w:rPr>
          <w:rFonts w:ascii="Times New Roman" w:hAnsi="Times New Roman"/>
          <w:sz w:val="24"/>
          <w:szCs w:val="24"/>
        </w:rPr>
        <w:t xml:space="preserve"> мероприятие  по теме:  </w:t>
      </w:r>
      <w:r>
        <w:rPr>
          <w:rFonts w:ascii="Times New Roman" w:hAnsi="Times New Roman"/>
          <w:sz w:val="24"/>
          <w:szCs w:val="24"/>
        </w:rPr>
        <w:t>«</w:t>
      </w:r>
      <w:r w:rsidRPr="001F3B8E">
        <w:rPr>
          <w:rFonts w:ascii="Times New Roman" w:hAnsi="Times New Roman"/>
          <w:sz w:val="24"/>
          <w:szCs w:val="24"/>
        </w:rPr>
        <w:t>эффективность работы МУП Тепловые сети город Красноуфимск»  за 2014-2016г</w:t>
      </w:r>
      <w:r w:rsidRPr="00171954">
        <w:rPr>
          <w:rFonts w:ascii="Times New Roman" w:hAnsi="Times New Roman"/>
          <w:sz w:val="24"/>
          <w:szCs w:val="24"/>
        </w:rPr>
        <w:t>»</w:t>
      </w:r>
    </w:p>
    <w:p w:rsidR="007D4C56" w:rsidRDefault="007D4C56" w:rsidP="007D4C56">
      <w:pPr>
        <w:autoSpaceDE w:val="0"/>
        <w:autoSpaceDN w:val="0"/>
        <w:adjustRightInd w:val="0"/>
        <w:spacing w:after="0" w:line="240" w:lineRule="auto"/>
        <w:ind w:firstLine="540"/>
        <w:rPr>
          <w:rFonts w:ascii="Times New Roman" w:hAnsi="Times New Roman"/>
          <w:sz w:val="24"/>
          <w:szCs w:val="24"/>
        </w:rPr>
      </w:pPr>
    </w:p>
    <w:p w:rsidR="007D4C56" w:rsidRDefault="007D4C56" w:rsidP="007D4C56">
      <w:pPr>
        <w:spacing w:after="0"/>
        <w:ind w:firstLine="720"/>
        <w:jc w:val="both"/>
        <w:rPr>
          <w:rFonts w:ascii="Times New Roman" w:hAnsi="Times New Roman"/>
          <w:sz w:val="24"/>
          <w:szCs w:val="24"/>
        </w:rPr>
      </w:pPr>
      <w:r w:rsidRPr="00F95ABE">
        <w:rPr>
          <w:rFonts w:ascii="Times New Roman" w:hAnsi="Times New Roman"/>
          <w:sz w:val="24"/>
          <w:szCs w:val="24"/>
        </w:rPr>
        <w:t xml:space="preserve">  По результатам экспертно-аналитического мероприятия установлено следующее:</w:t>
      </w:r>
    </w:p>
    <w:p w:rsidR="007D4C56" w:rsidRPr="00F95ABE" w:rsidRDefault="007D4C56" w:rsidP="007D4C56">
      <w:pPr>
        <w:spacing w:after="0"/>
        <w:ind w:firstLine="720"/>
        <w:jc w:val="both"/>
        <w:rPr>
          <w:rFonts w:ascii="Times New Roman" w:hAnsi="Times New Roman"/>
          <w:sz w:val="24"/>
          <w:szCs w:val="24"/>
        </w:rPr>
      </w:pPr>
    </w:p>
    <w:p w:rsidR="007D4C56" w:rsidRPr="009D79B8" w:rsidRDefault="007D4C56" w:rsidP="007D4C56">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9D79B8">
        <w:rPr>
          <w:rFonts w:ascii="Times New Roman" w:hAnsi="Times New Roman" w:cs="Times New Roman"/>
          <w:sz w:val="24"/>
          <w:szCs w:val="24"/>
        </w:rPr>
        <w:t xml:space="preserve">Деятельность предприятия регламентируется </w:t>
      </w:r>
      <w:r>
        <w:rPr>
          <w:rFonts w:ascii="Times New Roman" w:hAnsi="Times New Roman"/>
          <w:sz w:val="24"/>
          <w:szCs w:val="24"/>
        </w:rPr>
        <w:t>Федеральным законом</w:t>
      </w:r>
      <w:r w:rsidRPr="009D79B8">
        <w:rPr>
          <w:rFonts w:ascii="Times New Roman" w:hAnsi="Times New Roman"/>
          <w:sz w:val="24"/>
          <w:szCs w:val="24"/>
        </w:rPr>
        <w:t xml:space="preserve"> от 14 ноября 2002 г. N 161-ФЗ "О государственных и муниципальных унитарных предприятиях"</w:t>
      </w:r>
      <w:r>
        <w:rPr>
          <w:rFonts w:ascii="Times New Roman" w:hAnsi="Times New Roman"/>
          <w:sz w:val="24"/>
          <w:szCs w:val="24"/>
        </w:rPr>
        <w:t xml:space="preserve">. Кроме того, Уставом предприятия, который утвержден </w:t>
      </w:r>
      <w:r w:rsidRPr="0012427D">
        <w:rPr>
          <w:rFonts w:ascii="Times New Roman" w:hAnsi="Times New Roman"/>
          <w:sz w:val="24"/>
          <w:szCs w:val="24"/>
        </w:rPr>
        <w:t xml:space="preserve">распоряжением начальника ОМС Управления муниципальным имуществом ГО Красноуфимск </w:t>
      </w:r>
      <w:r>
        <w:rPr>
          <w:rFonts w:ascii="Times New Roman" w:hAnsi="Times New Roman"/>
          <w:sz w:val="24"/>
          <w:szCs w:val="24"/>
        </w:rPr>
        <w:t>от 22 июля 2009</w:t>
      </w:r>
      <w:r w:rsidRPr="009863ED">
        <w:rPr>
          <w:rFonts w:ascii="Times New Roman" w:hAnsi="Times New Roman"/>
          <w:sz w:val="24"/>
          <w:szCs w:val="24"/>
        </w:rPr>
        <w:t>г. №</w:t>
      </w:r>
      <w:r>
        <w:rPr>
          <w:rFonts w:ascii="Times New Roman" w:hAnsi="Times New Roman"/>
          <w:sz w:val="24"/>
          <w:szCs w:val="24"/>
        </w:rPr>
        <w:t xml:space="preserve"> 6</w:t>
      </w:r>
      <w:r w:rsidRPr="006A4A01">
        <w:rPr>
          <w:rFonts w:ascii="Times New Roman" w:hAnsi="Times New Roman"/>
          <w:sz w:val="24"/>
          <w:szCs w:val="24"/>
        </w:rPr>
        <w:t>5.</w:t>
      </w:r>
    </w:p>
    <w:p w:rsidR="007D4C56" w:rsidRDefault="007D4C56" w:rsidP="007D4C56">
      <w:pPr>
        <w:spacing w:after="0"/>
        <w:ind w:firstLine="360"/>
        <w:jc w:val="both"/>
        <w:rPr>
          <w:rFonts w:ascii="Times New Roman" w:hAnsi="Times New Roman"/>
          <w:sz w:val="24"/>
          <w:szCs w:val="24"/>
        </w:rPr>
      </w:pPr>
      <w:r w:rsidRPr="00D03D6E">
        <w:rPr>
          <w:rFonts w:ascii="Times New Roman" w:hAnsi="Times New Roman"/>
          <w:sz w:val="24"/>
          <w:szCs w:val="24"/>
        </w:rPr>
        <w:t xml:space="preserve">В соответствии с </w:t>
      </w:r>
      <w:r>
        <w:rPr>
          <w:rFonts w:ascii="Times New Roman" w:hAnsi="Times New Roman"/>
          <w:sz w:val="24"/>
          <w:szCs w:val="24"/>
        </w:rPr>
        <w:t xml:space="preserve">п.2.1.  Устава </w:t>
      </w:r>
      <w:r w:rsidRPr="00D03D6E">
        <w:rPr>
          <w:rFonts w:ascii="Times New Roman" w:hAnsi="Times New Roman"/>
          <w:sz w:val="24"/>
          <w:szCs w:val="24"/>
        </w:rPr>
        <w:t xml:space="preserve"> целью деятельности Предприятия является:</w:t>
      </w:r>
    </w:p>
    <w:p w:rsidR="007D4C56" w:rsidRDefault="007D4C56" w:rsidP="007D4C56">
      <w:pPr>
        <w:spacing w:after="0"/>
        <w:ind w:firstLine="360"/>
        <w:jc w:val="both"/>
        <w:rPr>
          <w:rFonts w:ascii="Times New Roman" w:hAnsi="Times New Roman"/>
          <w:sz w:val="24"/>
          <w:szCs w:val="24"/>
        </w:rPr>
      </w:pPr>
      <w:r>
        <w:rPr>
          <w:rFonts w:ascii="Times New Roman" w:hAnsi="Times New Roman"/>
          <w:sz w:val="24"/>
          <w:szCs w:val="24"/>
        </w:rPr>
        <w:t>а) обеспечение бесперебойного и качественного энергоснабжения потребителей тепловой энергией;</w:t>
      </w:r>
    </w:p>
    <w:p w:rsidR="007D4C56" w:rsidRDefault="007D4C56" w:rsidP="007D4C56">
      <w:pPr>
        <w:spacing w:after="0"/>
        <w:ind w:firstLine="360"/>
        <w:jc w:val="both"/>
        <w:rPr>
          <w:rFonts w:ascii="Times New Roman" w:hAnsi="Times New Roman"/>
          <w:sz w:val="24"/>
          <w:szCs w:val="24"/>
        </w:rPr>
      </w:pPr>
      <w:r>
        <w:rPr>
          <w:rFonts w:ascii="Times New Roman" w:hAnsi="Times New Roman"/>
          <w:sz w:val="24"/>
          <w:szCs w:val="24"/>
        </w:rPr>
        <w:t>б) получени</w:t>
      </w:r>
      <w:proofErr w:type="gramStart"/>
      <w:r>
        <w:rPr>
          <w:rFonts w:ascii="Times New Roman" w:hAnsi="Times New Roman"/>
          <w:sz w:val="24"/>
          <w:szCs w:val="24"/>
        </w:rPr>
        <w:t>е(</w:t>
      </w:r>
      <w:proofErr w:type="gramEnd"/>
      <w:r>
        <w:rPr>
          <w:rFonts w:ascii="Times New Roman" w:hAnsi="Times New Roman"/>
          <w:sz w:val="24"/>
          <w:szCs w:val="24"/>
        </w:rPr>
        <w:t>извлечение) прибыли от владения, использования и распоряжения имуществом, непроизводственной и другой деятельности, не запрещенной действующим законодательством.</w:t>
      </w:r>
    </w:p>
    <w:p w:rsidR="007D4C56" w:rsidRPr="00436C19" w:rsidRDefault="007D4C56" w:rsidP="007D4C56">
      <w:pPr>
        <w:pStyle w:val="a3"/>
        <w:widowControl w:val="0"/>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 xml:space="preserve">      </w:t>
      </w:r>
      <w:proofErr w:type="gramStart"/>
      <w:r w:rsidRPr="00436C19">
        <w:rPr>
          <w:rFonts w:ascii="Times New Roman" w:hAnsi="Times New Roman"/>
          <w:sz w:val="24"/>
          <w:szCs w:val="24"/>
        </w:rPr>
        <w:t xml:space="preserve">В нарушение </w:t>
      </w:r>
      <w:hyperlink r:id="rId5" w:history="1">
        <w:r w:rsidRPr="00436C19">
          <w:rPr>
            <w:rFonts w:ascii="Times New Roman" w:hAnsi="Times New Roman"/>
            <w:sz w:val="24"/>
            <w:szCs w:val="24"/>
          </w:rPr>
          <w:t>пункта 12 части 1 статьи 20</w:t>
        </w:r>
      </w:hyperlink>
      <w:r w:rsidRPr="00436C19">
        <w:rPr>
          <w:rFonts w:ascii="Times New Roman" w:hAnsi="Times New Roman"/>
          <w:sz w:val="24"/>
          <w:szCs w:val="24"/>
        </w:rPr>
        <w:t xml:space="preserve"> Федерального закона от 14 ноября 2002 г. N 161-ФЗ "О государственных и муниципальных унитарных предприятиях", Постановления Администрации ГО  Красноуфимск от 29.12.2012 №1500</w:t>
      </w:r>
      <w:r>
        <w:rPr>
          <w:rFonts w:ascii="Times New Roman" w:hAnsi="Times New Roman"/>
          <w:sz w:val="24"/>
          <w:szCs w:val="24"/>
        </w:rPr>
        <w:t xml:space="preserve"> </w:t>
      </w:r>
      <w:r w:rsidRPr="00436C19">
        <w:rPr>
          <w:rFonts w:ascii="Times New Roman" w:hAnsi="Times New Roman"/>
          <w:sz w:val="24"/>
          <w:szCs w:val="24"/>
        </w:rPr>
        <w:t>«</w:t>
      </w:r>
      <w:r w:rsidRPr="00436C19">
        <w:rPr>
          <w:rFonts w:ascii="Times New Roman" w:hAnsi="Times New Roman"/>
          <w:bCs/>
          <w:iCs/>
          <w:sz w:val="24"/>
          <w:szCs w:val="24"/>
        </w:rPr>
        <w:t>О мерах по повышению эффективности использования имущества городского округа Красноуфимск, находящегося в хозяйственном ведении муниципальных унитарных предприятий городского округа Красноуфимск»</w:t>
      </w:r>
      <w:r w:rsidRPr="00436C19">
        <w:rPr>
          <w:rFonts w:ascii="Times New Roman" w:hAnsi="Times New Roman"/>
          <w:sz w:val="24"/>
          <w:szCs w:val="24"/>
        </w:rPr>
        <w:t xml:space="preserve">  показатели экономической эффективности собственником имущества – ОМС УМИ в отношении МУП</w:t>
      </w:r>
      <w:proofErr w:type="gramEnd"/>
      <w:r w:rsidRPr="00436C19">
        <w:rPr>
          <w:rFonts w:ascii="Times New Roman" w:hAnsi="Times New Roman"/>
          <w:sz w:val="24"/>
          <w:szCs w:val="24"/>
        </w:rPr>
        <w:t xml:space="preserve"> «Тепловые сети город К</w:t>
      </w:r>
      <w:r>
        <w:rPr>
          <w:rFonts w:ascii="Times New Roman" w:hAnsi="Times New Roman"/>
          <w:sz w:val="24"/>
          <w:szCs w:val="24"/>
        </w:rPr>
        <w:t>расноуфимск» на 2014, 2015годы  не устанавливались,</w:t>
      </w:r>
      <w:r w:rsidRPr="00436C19">
        <w:rPr>
          <w:rFonts w:ascii="Times New Roman" w:hAnsi="Times New Roman"/>
          <w:sz w:val="24"/>
          <w:szCs w:val="24"/>
        </w:rPr>
        <w:t xml:space="preserve"> не контролировались. </w:t>
      </w:r>
      <w:r>
        <w:rPr>
          <w:rFonts w:ascii="Times New Roman" w:hAnsi="Times New Roman"/>
          <w:sz w:val="24"/>
          <w:szCs w:val="24"/>
        </w:rPr>
        <w:t>По итогам 2016года балансовая комиссия не проводилась,</w:t>
      </w:r>
      <w:r w:rsidRPr="008301F8">
        <w:rPr>
          <w:rFonts w:ascii="Times New Roman" w:hAnsi="Times New Roman"/>
          <w:sz w:val="24"/>
          <w:szCs w:val="24"/>
        </w:rPr>
        <w:t xml:space="preserve"> </w:t>
      </w:r>
      <w:r w:rsidRPr="00C74162">
        <w:rPr>
          <w:rFonts w:ascii="Times New Roman" w:hAnsi="Times New Roman"/>
          <w:sz w:val="24"/>
          <w:szCs w:val="24"/>
        </w:rPr>
        <w:t xml:space="preserve">т.е. контроль </w:t>
      </w:r>
      <w:r>
        <w:rPr>
          <w:rFonts w:ascii="Times New Roman" w:hAnsi="Times New Roman"/>
          <w:sz w:val="24"/>
          <w:szCs w:val="24"/>
        </w:rPr>
        <w:t xml:space="preserve">плана ФХД </w:t>
      </w:r>
      <w:r w:rsidRPr="00C74162">
        <w:rPr>
          <w:rFonts w:ascii="Times New Roman" w:hAnsi="Times New Roman"/>
          <w:sz w:val="24"/>
          <w:szCs w:val="24"/>
        </w:rPr>
        <w:t>не осуществлялся</w:t>
      </w:r>
      <w:r>
        <w:rPr>
          <w:rFonts w:ascii="Times New Roman" w:hAnsi="Times New Roman"/>
          <w:sz w:val="24"/>
          <w:szCs w:val="24"/>
        </w:rPr>
        <w:t xml:space="preserve">. </w:t>
      </w:r>
    </w:p>
    <w:p w:rsidR="007D4C56" w:rsidRPr="00436C19" w:rsidRDefault="007D4C56" w:rsidP="007D4C56">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436C19">
        <w:rPr>
          <w:rFonts w:ascii="Times New Roman" w:hAnsi="Times New Roman" w:cs="Times New Roman"/>
          <w:sz w:val="24"/>
          <w:szCs w:val="24"/>
        </w:rPr>
        <w:t xml:space="preserve"> В соответствии с пунктом 6.6 устава предприятия учредитель вправе производить плановые и внеплановые проверки деятельности Предприятия.   Учредителем проверки не проводились.</w:t>
      </w:r>
    </w:p>
    <w:p w:rsidR="007D4C56" w:rsidRDefault="007D4C56" w:rsidP="007D4C56">
      <w:pPr>
        <w:jc w:val="both"/>
        <w:rPr>
          <w:rFonts w:ascii="Times New Roman" w:hAnsi="Times New Roman"/>
          <w:sz w:val="24"/>
          <w:szCs w:val="24"/>
        </w:rPr>
      </w:pPr>
      <w:r>
        <w:rPr>
          <w:rFonts w:ascii="Times New Roman" w:hAnsi="Times New Roman"/>
          <w:sz w:val="24"/>
          <w:szCs w:val="24"/>
        </w:rPr>
        <w:t xml:space="preserve">     Тариф, на услугу оказываемую  предприятием, регулирует  РЭК Свердловской области.</w:t>
      </w:r>
    </w:p>
    <w:p w:rsidR="007D4C56" w:rsidRDefault="007D4C56" w:rsidP="007D4C5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Тариф РЭК   за период  2014-2016 годы на услуги по  тепловой  энергии вырос на       19,9 %, по  горячему водоснабжению - </w:t>
      </w:r>
      <w:r w:rsidRPr="00D63CF0">
        <w:rPr>
          <w:rFonts w:ascii="Times New Roman" w:hAnsi="Times New Roman" w:cs="Times New Roman"/>
          <w:sz w:val="24"/>
          <w:szCs w:val="24"/>
        </w:rPr>
        <w:t>компонент холодной воды</w:t>
      </w:r>
      <w:r>
        <w:rPr>
          <w:rFonts w:ascii="Times New Roman" w:hAnsi="Times New Roman" w:cs="Times New Roman"/>
          <w:sz w:val="24"/>
          <w:szCs w:val="24"/>
        </w:rPr>
        <w:t xml:space="preserve"> вырос </w:t>
      </w:r>
      <w:r w:rsidRPr="00D63CF0">
        <w:rPr>
          <w:rFonts w:ascii="Times New Roman" w:hAnsi="Times New Roman" w:cs="Times New Roman"/>
          <w:sz w:val="24"/>
          <w:szCs w:val="24"/>
        </w:rPr>
        <w:t>на</w:t>
      </w:r>
      <w:r>
        <w:rPr>
          <w:rFonts w:ascii="Times New Roman" w:hAnsi="Times New Roman" w:cs="Times New Roman"/>
          <w:sz w:val="20"/>
          <w:szCs w:val="20"/>
        </w:rPr>
        <w:t xml:space="preserve"> </w:t>
      </w:r>
      <w:r w:rsidRPr="0088331B">
        <w:rPr>
          <w:rFonts w:ascii="Times New Roman" w:hAnsi="Times New Roman" w:cs="Times New Roman"/>
          <w:sz w:val="24"/>
          <w:szCs w:val="24"/>
        </w:rPr>
        <w:t>21,3</w:t>
      </w:r>
      <w:r>
        <w:rPr>
          <w:rFonts w:ascii="Times New Roman" w:hAnsi="Times New Roman" w:cs="Times New Roman"/>
          <w:sz w:val="20"/>
          <w:szCs w:val="20"/>
        </w:rPr>
        <w:t xml:space="preserve"> %, </w:t>
      </w:r>
      <w:r w:rsidRPr="00D63CF0">
        <w:rPr>
          <w:rFonts w:ascii="Times New Roman" w:hAnsi="Times New Roman" w:cs="Times New Roman"/>
          <w:sz w:val="24"/>
          <w:szCs w:val="24"/>
        </w:rPr>
        <w:t>компонент тепловой энергии</w:t>
      </w:r>
      <w:r>
        <w:rPr>
          <w:rFonts w:ascii="Times New Roman" w:hAnsi="Times New Roman" w:cs="Times New Roman"/>
          <w:sz w:val="24"/>
          <w:szCs w:val="24"/>
        </w:rPr>
        <w:t xml:space="preserve"> на 19,9</w:t>
      </w:r>
      <w:r w:rsidRPr="00D63CF0">
        <w:rPr>
          <w:rFonts w:ascii="Times New Roman" w:hAnsi="Times New Roman" w:cs="Times New Roman"/>
          <w:sz w:val="24"/>
          <w:szCs w:val="24"/>
        </w:rPr>
        <w:t>%</w:t>
      </w:r>
      <w:r>
        <w:rPr>
          <w:rFonts w:ascii="Times New Roman" w:hAnsi="Times New Roman" w:cs="Times New Roman"/>
          <w:sz w:val="20"/>
          <w:szCs w:val="20"/>
        </w:rPr>
        <w:t xml:space="preserve">,   </w:t>
      </w:r>
      <w:r w:rsidRPr="00802313">
        <w:rPr>
          <w:rFonts w:ascii="Times New Roman" w:hAnsi="Times New Roman" w:cs="Times New Roman"/>
          <w:sz w:val="24"/>
          <w:szCs w:val="24"/>
        </w:rPr>
        <w:t>по</w:t>
      </w:r>
      <w:r>
        <w:rPr>
          <w:rFonts w:ascii="Times New Roman" w:hAnsi="Times New Roman" w:cs="Times New Roman"/>
          <w:sz w:val="24"/>
          <w:szCs w:val="24"/>
        </w:rPr>
        <w:t xml:space="preserve"> передаче</w:t>
      </w:r>
      <w:r w:rsidRPr="00D63CF0">
        <w:rPr>
          <w:rFonts w:ascii="Times New Roman" w:hAnsi="Times New Roman" w:cs="Times New Roman"/>
          <w:sz w:val="24"/>
          <w:szCs w:val="24"/>
        </w:rPr>
        <w:t xml:space="preserve"> тепловой энергии</w:t>
      </w:r>
      <w:r>
        <w:rPr>
          <w:rFonts w:ascii="Times New Roman" w:hAnsi="Times New Roman" w:cs="Times New Roman"/>
          <w:sz w:val="24"/>
          <w:szCs w:val="24"/>
        </w:rPr>
        <w:t xml:space="preserve"> на  41,3%; по </w:t>
      </w:r>
      <w:r w:rsidRPr="00D63CF0">
        <w:rPr>
          <w:rFonts w:ascii="Times New Roman" w:hAnsi="Times New Roman" w:cs="Times New Roman"/>
          <w:sz w:val="24"/>
          <w:szCs w:val="24"/>
        </w:rPr>
        <w:t xml:space="preserve">теплоносителю на </w:t>
      </w:r>
      <w:r>
        <w:rPr>
          <w:rFonts w:ascii="Times New Roman" w:hAnsi="Times New Roman" w:cs="Times New Roman"/>
          <w:sz w:val="24"/>
          <w:szCs w:val="24"/>
        </w:rPr>
        <w:t xml:space="preserve">21,3 %.   </w:t>
      </w:r>
      <w:r>
        <w:rPr>
          <w:rFonts w:ascii="Times New Roman" w:hAnsi="Times New Roman" w:cs="Times New Roman"/>
        </w:rPr>
        <w:t xml:space="preserve">В 2015году </w:t>
      </w:r>
      <w:r w:rsidRPr="00222D3D">
        <w:rPr>
          <w:rFonts w:ascii="Times New Roman" w:hAnsi="Times New Roman" w:cs="Times New Roman"/>
          <w:sz w:val="24"/>
          <w:szCs w:val="24"/>
        </w:rPr>
        <w:t>в структуре выручки удельный вес от реализации услуг тепловой энергии составил 88%, горячего</w:t>
      </w:r>
      <w:r w:rsidRPr="00E80556">
        <w:rPr>
          <w:rFonts w:ascii="Times New Roman" w:hAnsi="Times New Roman" w:cs="Times New Roman"/>
        </w:rPr>
        <w:t xml:space="preserve"> </w:t>
      </w:r>
      <w:r w:rsidRPr="00222D3D">
        <w:rPr>
          <w:rFonts w:ascii="Times New Roman" w:hAnsi="Times New Roman" w:cs="Times New Roman"/>
          <w:sz w:val="24"/>
          <w:szCs w:val="24"/>
        </w:rPr>
        <w:t>водоснабжения 10%;</w:t>
      </w:r>
      <w:proofErr w:type="gramEnd"/>
      <w:r w:rsidRPr="00222D3D">
        <w:rPr>
          <w:rFonts w:ascii="Times New Roman" w:hAnsi="Times New Roman" w:cs="Times New Roman"/>
          <w:sz w:val="24"/>
          <w:szCs w:val="24"/>
        </w:rPr>
        <w:t xml:space="preserve"> в 2016году соответственно 87% и 12%. </w:t>
      </w:r>
      <w:r>
        <w:rPr>
          <w:rFonts w:ascii="Times New Roman" w:hAnsi="Times New Roman" w:cs="Times New Roman"/>
          <w:sz w:val="24"/>
          <w:szCs w:val="24"/>
        </w:rPr>
        <w:t xml:space="preserve">В целом выручка от реализации выросла на 16,7%. Рост фактической  себестоимости (т.е. затрат) произошел на </w:t>
      </w:r>
      <w:r w:rsidRPr="00222D3D">
        <w:rPr>
          <w:rFonts w:ascii="Times New Roman" w:hAnsi="Times New Roman" w:cs="Times New Roman"/>
          <w:sz w:val="24"/>
          <w:szCs w:val="24"/>
        </w:rPr>
        <w:t xml:space="preserve">  </w:t>
      </w:r>
      <w:r>
        <w:rPr>
          <w:rFonts w:ascii="Times New Roman" w:hAnsi="Times New Roman" w:cs="Times New Roman"/>
          <w:sz w:val="24"/>
          <w:szCs w:val="24"/>
        </w:rPr>
        <w:t>6,5%.</w:t>
      </w:r>
      <w:r w:rsidRPr="00222D3D">
        <w:rPr>
          <w:rFonts w:ascii="Times New Roman" w:hAnsi="Times New Roman" w:cs="Times New Roman"/>
          <w:sz w:val="24"/>
          <w:szCs w:val="24"/>
        </w:rPr>
        <w:t xml:space="preserve">  </w:t>
      </w:r>
      <w:r>
        <w:rPr>
          <w:rFonts w:ascii="Times New Roman" w:hAnsi="Times New Roman" w:cs="Times New Roman"/>
          <w:sz w:val="24"/>
          <w:szCs w:val="24"/>
        </w:rPr>
        <w:t>Таким образом темп роста тарифа РЭК,  опережает  темп роста себестоимости (почти в 3 раза), что положительно отразилось на финансовом результате.  Показатель отчета о финансовых результатах       (2 форма) по строке «валовая прибыль»  улучшился  в динамике за три года на 14405 тыс. руб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уменьшились убытки). Но общий финансовый результат ухудшился на 5300,0 тыс. руб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убытки увеличились)  В исследуемом периоде  предприятие увеличило  кредиторскую задолженность на 328%,  дебиторскую на 237%.  </w:t>
      </w:r>
      <w:r w:rsidRPr="005B4C14">
        <w:rPr>
          <w:rFonts w:ascii="Times New Roman" w:hAnsi="Times New Roman" w:cs="Times New Roman"/>
          <w:sz w:val="24"/>
          <w:szCs w:val="24"/>
        </w:rPr>
        <w:t xml:space="preserve"> </w:t>
      </w:r>
      <w:r>
        <w:rPr>
          <w:rFonts w:ascii="Times New Roman" w:hAnsi="Times New Roman" w:cs="Times New Roman"/>
          <w:sz w:val="24"/>
          <w:szCs w:val="24"/>
        </w:rPr>
        <w:t xml:space="preserve">За три года рост кредиторской задолженности произошел  более, чем в три раза.   (с  62743 тыс. руб. до  205885тыс. руб.). Темп роста кредиторской задолженности опережает темп роста дебиторской задолженности. По состоянию на 01.01.2017г. предприятие не платежеспособно, на расчетные счета наложен арест судебными приставами. </w:t>
      </w:r>
    </w:p>
    <w:p w:rsidR="007D4C56" w:rsidRDefault="007D4C56" w:rsidP="007D4C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Финансовое состояние предприятия в рассматриваемом периоде ухудшилось.</w:t>
      </w:r>
    </w:p>
    <w:p w:rsidR="007D4C56" w:rsidRDefault="007D4C56" w:rsidP="007D4C56">
      <w:pPr>
        <w:spacing w:after="0" w:line="240" w:lineRule="auto"/>
        <w:jc w:val="center"/>
        <w:rPr>
          <w:rFonts w:ascii="Times New Roman" w:hAnsi="Times New Roman"/>
          <w:color w:val="2F2F2F"/>
          <w:sz w:val="24"/>
          <w:szCs w:val="24"/>
        </w:rPr>
      </w:pPr>
    </w:p>
    <w:p w:rsidR="007D4C56" w:rsidRDefault="007D4C56" w:rsidP="007D4C56">
      <w:pPr>
        <w:spacing w:after="0" w:line="240" w:lineRule="auto"/>
        <w:jc w:val="center"/>
        <w:rPr>
          <w:rFonts w:ascii="Times New Roman" w:hAnsi="Times New Roman"/>
          <w:color w:val="2F2F2F"/>
          <w:sz w:val="24"/>
          <w:szCs w:val="24"/>
        </w:rPr>
      </w:pPr>
      <w:proofErr w:type="gramStart"/>
      <w:r>
        <w:rPr>
          <w:rFonts w:ascii="Times New Roman" w:hAnsi="Times New Roman"/>
          <w:color w:val="2F2F2F"/>
          <w:sz w:val="24"/>
          <w:szCs w:val="24"/>
        </w:rPr>
        <w:t>Согласно  отчета</w:t>
      </w:r>
      <w:proofErr w:type="gramEnd"/>
      <w:r>
        <w:rPr>
          <w:rFonts w:ascii="Times New Roman" w:hAnsi="Times New Roman"/>
          <w:color w:val="2F2F2F"/>
          <w:sz w:val="24"/>
          <w:szCs w:val="24"/>
        </w:rPr>
        <w:t xml:space="preserve"> о финансовых результатах (2форма)</w:t>
      </w:r>
    </w:p>
    <w:p w:rsidR="007D4C56" w:rsidRDefault="007D4C56" w:rsidP="007D4C56">
      <w:pPr>
        <w:spacing w:after="0" w:line="240" w:lineRule="auto"/>
        <w:jc w:val="center"/>
        <w:rPr>
          <w:rFonts w:ascii="Times New Roman" w:hAnsi="Times New Roman"/>
          <w:color w:val="2F2F2F"/>
          <w:sz w:val="24"/>
          <w:szCs w:val="24"/>
        </w:rPr>
      </w:pPr>
    </w:p>
    <w:p w:rsidR="007D4C56" w:rsidRDefault="007D4C56" w:rsidP="007D4C56">
      <w:pPr>
        <w:spacing w:after="0" w:line="240" w:lineRule="auto"/>
        <w:jc w:val="center"/>
        <w:rPr>
          <w:rFonts w:ascii="Times New Roman" w:hAnsi="Times New Roman"/>
          <w:color w:val="2F2F2F"/>
          <w:sz w:val="24"/>
          <w:szCs w:val="24"/>
        </w:rPr>
      </w:pPr>
      <w:r>
        <w:rPr>
          <w:rFonts w:ascii="Times New Roman" w:hAnsi="Times New Roman"/>
          <w:color w:val="2F2F2F"/>
          <w:sz w:val="24"/>
          <w:szCs w:val="24"/>
        </w:rPr>
        <w:t xml:space="preserve">                                                                                                                 тыс. руб.</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
        <w:gridCol w:w="2126"/>
        <w:gridCol w:w="1701"/>
        <w:gridCol w:w="1418"/>
        <w:gridCol w:w="1417"/>
        <w:gridCol w:w="1843"/>
      </w:tblGrid>
      <w:tr w:rsidR="007D4C56" w:rsidRPr="00825993" w:rsidTr="007F6E6D">
        <w:tc>
          <w:tcPr>
            <w:tcW w:w="284" w:type="dxa"/>
          </w:tcPr>
          <w:p w:rsidR="007D4C56" w:rsidRDefault="007D4C56" w:rsidP="007F6E6D">
            <w:pPr>
              <w:spacing w:after="0" w:line="240" w:lineRule="auto"/>
              <w:rPr>
                <w:rFonts w:ascii="Times New Roman" w:hAnsi="Times New Roman"/>
                <w:sz w:val="24"/>
                <w:szCs w:val="24"/>
              </w:rPr>
            </w:pPr>
          </w:p>
        </w:tc>
        <w:tc>
          <w:tcPr>
            <w:tcW w:w="2126" w:type="dxa"/>
          </w:tcPr>
          <w:p w:rsidR="007D4C56" w:rsidRPr="00825993" w:rsidRDefault="007D4C56" w:rsidP="007F6E6D">
            <w:pPr>
              <w:spacing w:after="0" w:line="240" w:lineRule="auto"/>
              <w:rPr>
                <w:rFonts w:ascii="Times New Roman" w:hAnsi="Times New Roman"/>
                <w:sz w:val="24"/>
                <w:szCs w:val="24"/>
              </w:rPr>
            </w:pPr>
            <w:r>
              <w:rPr>
                <w:rFonts w:ascii="Times New Roman" w:hAnsi="Times New Roman"/>
                <w:sz w:val="24"/>
                <w:szCs w:val="24"/>
              </w:rPr>
              <w:t>Наименование показателей</w:t>
            </w:r>
          </w:p>
        </w:tc>
        <w:tc>
          <w:tcPr>
            <w:tcW w:w="1701" w:type="dxa"/>
          </w:tcPr>
          <w:p w:rsidR="007D4C56" w:rsidRPr="00825993" w:rsidRDefault="007D4C56" w:rsidP="007F6E6D">
            <w:pPr>
              <w:spacing w:after="0" w:line="240" w:lineRule="auto"/>
              <w:rPr>
                <w:rFonts w:ascii="Times New Roman" w:hAnsi="Times New Roman"/>
                <w:sz w:val="24"/>
                <w:szCs w:val="24"/>
              </w:rPr>
            </w:pPr>
            <w:r w:rsidRPr="00825993">
              <w:rPr>
                <w:rFonts w:ascii="Times New Roman" w:hAnsi="Times New Roman"/>
                <w:sz w:val="24"/>
                <w:szCs w:val="24"/>
              </w:rPr>
              <w:t>2014год</w:t>
            </w:r>
          </w:p>
        </w:tc>
        <w:tc>
          <w:tcPr>
            <w:tcW w:w="1418" w:type="dxa"/>
          </w:tcPr>
          <w:p w:rsidR="007D4C56" w:rsidRPr="00825993" w:rsidRDefault="007D4C56" w:rsidP="007F6E6D">
            <w:pPr>
              <w:spacing w:after="0" w:line="240" w:lineRule="auto"/>
              <w:rPr>
                <w:rFonts w:ascii="Times New Roman" w:hAnsi="Times New Roman"/>
                <w:sz w:val="24"/>
                <w:szCs w:val="24"/>
              </w:rPr>
            </w:pPr>
            <w:r w:rsidRPr="00825993">
              <w:rPr>
                <w:rFonts w:ascii="Times New Roman" w:hAnsi="Times New Roman"/>
                <w:sz w:val="24"/>
                <w:szCs w:val="24"/>
              </w:rPr>
              <w:t>2015год</w:t>
            </w:r>
          </w:p>
        </w:tc>
        <w:tc>
          <w:tcPr>
            <w:tcW w:w="1417" w:type="dxa"/>
          </w:tcPr>
          <w:p w:rsidR="007D4C56" w:rsidRPr="00825993" w:rsidRDefault="007D4C56" w:rsidP="007F6E6D">
            <w:pPr>
              <w:spacing w:after="0" w:line="240" w:lineRule="auto"/>
              <w:rPr>
                <w:rFonts w:ascii="Times New Roman" w:hAnsi="Times New Roman"/>
                <w:sz w:val="24"/>
                <w:szCs w:val="24"/>
              </w:rPr>
            </w:pPr>
            <w:r w:rsidRPr="00825993">
              <w:rPr>
                <w:rFonts w:ascii="Times New Roman" w:hAnsi="Times New Roman"/>
                <w:sz w:val="24"/>
                <w:szCs w:val="24"/>
              </w:rPr>
              <w:t>2016год</w:t>
            </w:r>
          </w:p>
        </w:tc>
        <w:tc>
          <w:tcPr>
            <w:tcW w:w="1843" w:type="dxa"/>
          </w:tcPr>
          <w:p w:rsidR="007D4C56" w:rsidRDefault="007D4C56" w:rsidP="007F6E6D">
            <w:pPr>
              <w:spacing w:after="0" w:line="240" w:lineRule="auto"/>
              <w:rPr>
                <w:rFonts w:ascii="Times New Roman" w:hAnsi="Times New Roman"/>
                <w:sz w:val="24"/>
                <w:szCs w:val="24"/>
              </w:rPr>
            </w:pPr>
            <w:r>
              <w:rPr>
                <w:rFonts w:ascii="Times New Roman" w:hAnsi="Times New Roman"/>
                <w:sz w:val="24"/>
                <w:szCs w:val="24"/>
              </w:rPr>
              <w:t xml:space="preserve">% роста </w:t>
            </w:r>
          </w:p>
          <w:p w:rsidR="007D4C56" w:rsidRPr="00825993" w:rsidRDefault="007D4C56" w:rsidP="007F6E6D">
            <w:pPr>
              <w:spacing w:after="0" w:line="240" w:lineRule="auto"/>
              <w:rPr>
                <w:rFonts w:ascii="Times New Roman" w:hAnsi="Times New Roman"/>
                <w:sz w:val="24"/>
                <w:szCs w:val="24"/>
              </w:rPr>
            </w:pPr>
            <w:r>
              <w:rPr>
                <w:rFonts w:ascii="Times New Roman" w:hAnsi="Times New Roman"/>
                <w:sz w:val="24"/>
                <w:szCs w:val="24"/>
              </w:rPr>
              <w:t>в 2016г. к 2014г</w:t>
            </w:r>
          </w:p>
        </w:tc>
      </w:tr>
      <w:tr w:rsidR="007D4C56" w:rsidRPr="00825993" w:rsidTr="007F6E6D">
        <w:tc>
          <w:tcPr>
            <w:tcW w:w="284" w:type="dxa"/>
          </w:tcPr>
          <w:p w:rsidR="007D4C56" w:rsidRDefault="007D4C56" w:rsidP="007F6E6D">
            <w:pPr>
              <w:spacing w:after="0" w:line="240" w:lineRule="auto"/>
              <w:rPr>
                <w:rFonts w:ascii="Times New Roman" w:hAnsi="Times New Roman"/>
                <w:sz w:val="24"/>
                <w:szCs w:val="24"/>
              </w:rPr>
            </w:pPr>
          </w:p>
        </w:tc>
        <w:tc>
          <w:tcPr>
            <w:tcW w:w="2126" w:type="dxa"/>
          </w:tcPr>
          <w:p w:rsidR="007D4C56" w:rsidRPr="007F18E5" w:rsidRDefault="007D4C56" w:rsidP="007F6E6D">
            <w:pPr>
              <w:spacing w:after="0" w:line="240" w:lineRule="auto"/>
              <w:jc w:val="center"/>
              <w:rPr>
                <w:rFonts w:ascii="Times New Roman" w:hAnsi="Times New Roman"/>
              </w:rPr>
            </w:pPr>
            <w:r w:rsidRPr="007F18E5">
              <w:rPr>
                <w:rFonts w:ascii="Times New Roman" w:hAnsi="Times New Roman"/>
              </w:rPr>
              <w:t>1</w:t>
            </w:r>
          </w:p>
        </w:tc>
        <w:tc>
          <w:tcPr>
            <w:tcW w:w="1701" w:type="dxa"/>
          </w:tcPr>
          <w:p w:rsidR="007D4C56" w:rsidRPr="007F18E5" w:rsidRDefault="007D4C56" w:rsidP="007F6E6D">
            <w:pPr>
              <w:spacing w:after="0" w:line="240" w:lineRule="auto"/>
              <w:jc w:val="center"/>
              <w:rPr>
                <w:rFonts w:ascii="Times New Roman" w:hAnsi="Times New Roman"/>
              </w:rPr>
            </w:pPr>
            <w:r w:rsidRPr="007F18E5">
              <w:rPr>
                <w:rFonts w:ascii="Times New Roman" w:hAnsi="Times New Roman"/>
              </w:rPr>
              <w:t>2</w:t>
            </w:r>
          </w:p>
        </w:tc>
        <w:tc>
          <w:tcPr>
            <w:tcW w:w="1418" w:type="dxa"/>
          </w:tcPr>
          <w:p w:rsidR="007D4C56" w:rsidRPr="007F18E5" w:rsidRDefault="007D4C56" w:rsidP="007F6E6D">
            <w:pPr>
              <w:spacing w:after="0" w:line="240" w:lineRule="auto"/>
              <w:jc w:val="center"/>
              <w:rPr>
                <w:rFonts w:ascii="Times New Roman" w:hAnsi="Times New Roman"/>
              </w:rPr>
            </w:pPr>
            <w:r w:rsidRPr="007F18E5">
              <w:rPr>
                <w:rFonts w:ascii="Times New Roman" w:hAnsi="Times New Roman"/>
              </w:rPr>
              <w:t>3</w:t>
            </w:r>
          </w:p>
        </w:tc>
        <w:tc>
          <w:tcPr>
            <w:tcW w:w="1417" w:type="dxa"/>
          </w:tcPr>
          <w:p w:rsidR="007D4C56" w:rsidRPr="007F18E5" w:rsidRDefault="007D4C56" w:rsidP="007F6E6D">
            <w:pPr>
              <w:spacing w:after="0" w:line="240" w:lineRule="auto"/>
              <w:jc w:val="center"/>
              <w:rPr>
                <w:rFonts w:ascii="Times New Roman" w:hAnsi="Times New Roman"/>
              </w:rPr>
            </w:pPr>
            <w:r w:rsidRPr="007F18E5">
              <w:rPr>
                <w:rFonts w:ascii="Times New Roman" w:hAnsi="Times New Roman"/>
              </w:rPr>
              <w:t>4</w:t>
            </w:r>
          </w:p>
        </w:tc>
        <w:tc>
          <w:tcPr>
            <w:tcW w:w="1843" w:type="dxa"/>
          </w:tcPr>
          <w:p w:rsidR="007D4C56" w:rsidRPr="007F18E5" w:rsidRDefault="007D4C56" w:rsidP="007F6E6D">
            <w:pPr>
              <w:spacing w:after="0" w:line="240" w:lineRule="auto"/>
              <w:jc w:val="center"/>
              <w:rPr>
                <w:rFonts w:ascii="Times New Roman" w:hAnsi="Times New Roman"/>
              </w:rPr>
            </w:pPr>
            <w:r w:rsidRPr="007F18E5">
              <w:rPr>
                <w:rFonts w:ascii="Times New Roman" w:hAnsi="Times New Roman"/>
              </w:rPr>
              <w:t>5</w:t>
            </w:r>
          </w:p>
        </w:tc>
      </w:tr>
      <w:tr w:rsidR="007D4C56" w:rsidRPr="00825993" w:rsidTr="007F6E6D">
        <w:tc>
          <w:tcPr>
            <w:tcW w:w="284" w:type="dxa"/>
          </w:tcPr>
          <w:p w:rsidR="007D4C56" w:rsidRPr="007F18E5" w:rsidRDefault="007D4C56" w:rsidP="007F6E6D">
            <w:pPr>
              <w:spacing w:after="0" w:line="240" w:lineRule="auto"/>
              <w:rPr>
                <w:rFonts w:ascii="Times New Roman" w:hAnsi="Times New Roman"/>
                <w:sz w:val="20"/>
                <w:szCs w:val="20"/>
              </w:rPr>
            </w:pPr>
            <w:r w:rsidRPr="007F18E5">
              <w:rPr>
                <w:rFonts w:ascii="Times New Roman" w:hAnsi="Times New Roman"/>
                <w:sz w:val="20"/>
                <w:szCs w:val="20"/>
              </w:rPr>
              <w:t>1</w:t>
            </w:r>
          </w:p>
        </w:tc>
        <w:tc>
          <w:tcPr>
            <w:tcW w:w="2126" w:type="dxa"/>
          </w:tcPr>
          <w:p w:rsidR="007D4C56" w:rsidRDefault="007D4C56" w:rsidP="007F6E6D">
            <w:pPr>
              <w:spacing w:after="0" w:line="240" w:lineRule="auto"/>
              <w:rPr>
                <w:rFonts w:ascii="Times New Roman" w:hAnsi="Times New Roman"/>
                <w:sz w:val="24"/>
                <w:szCs w:val="24"/>
              </w:rPr>
            </w:pPr>
            <w:r>
              <w:rPr>
                <w:rFonts w:ascii="Times New Roman" w:hAnsi="Times New Roman"/>
                <w:sz w:val="24"/>
                <w:szCs w:val="24"/>
              </w:rPr>
              <w:t>Выручка</w:t>
            </w:r>
          </w:p>
        </w:tc>
        <w:tc>
          <w:tcPr>
            <w:tcW w:w="1701" w:type="dxa"/>
          </w:tcPr>
          <w:p w:rsidR="007D4C56" w:rsidRPr="00825993" w:rsidRDefault="007D4C56" w:rsidP="007F6E6D">
            <w:pPr>
              <w:spacing w:after="0" w:line="240" w:lineRule="auto"/>
              <w:rPr>
                <w:rFonts w:ascii="Times New Roman" w:hAnsi="Times New Roman"/>
                <w:sz w:val="24"/>
                <w:szCs w:val="24"/>
              </w:rPr>
            </w:pPr>
            <w:r>
              <w:rPr>
                <w:rFonts w:ascii="Times New Roman" w:hAnsi="Times New Roman"/>
                <w:sz w:val="24"/>
                <w:szCs w:val="24"/>
              </w:rPr>
              <w:t>162 213</w:t>
            </w:r>
          </w:p>
        </w:tc>
        <w:tc>
          <w:tcPr>
            <w:tcW w:w="1418" w:type="dxa"/>
          </w:tcPr>
          <w:p w:rsidR="007D4C56" w:rsidRPr="00825993" w:rsidRDefault="007D4C56" w:rsidP="007F6E6D">
            <w:pPr>
              <w:spacing w:after="0" w:line="240" w:lineRule="auto"/>
              <w:rPr>
                <w:rFonts w:ascii="Times New Roman" w:hAnsi="Times New Roman"/>
                <w:sz w:val="24"/>
                <w:szCs w:val="24"/>
              </w:rPr>
            </w:pPr>
            <w:r>
              <w:rPr>
                <w:rFonts w:ascii="Times New Roman" w:hAnsi="Times New Roman"/>
                <w:sz w:val="24"/>
                <w:szCs w:val="24"/>
              </w:rPr>
              <w:t>169 813</w:t>
            </w:r>
          </w:p>
        </w:tc>
        <w:tc>
          <w:tcPr>
            <w:tcW w:w="1417" w:type="dxa"/>
          </w:tcPr>
          <w:p w:rsidR="007D4C56" w:rsidRPr="00825993" w:rsidRDefault="007D4C56" w:rsidP="007F6E6D">
            <w:pPr>
              <w:spacing w:after="0" w:line="240" w:lineRule="auto"/>
              <w:rPr>
                <w:rFonts w:ascii="Times New Roman" w:hAnsi="Times New Roman"/>
                <w:sz w:val="24"/>
                <w:szCs w:val="24"/>
              </w:rPr>
            </w:pPr>
            <w:r>
              <w:rPr>
                <w:rFonts w:ascii="Times New Roman" w:hAnsi="Times New Roman"/>
                <w:sz w:val="24"/>
                <w:szCs w:val="24"/>
              </w:rPr>
              <w:t>189324</w:t>
            </w:r>
          </w:p>
        </w:tc>
        <w:tc>
          <w:tcPr>
            <w:tcW w:w="1843" w:type="dxa"/>
          </w:tcPr>
          <w:p w:rsidR="007D4C56" w:rsidRDefault="007D4C56" w:rsidP="007F6E6D">
            <w:pPr>
              <w:spacing w:after="0" w:line="240" w:lineRule="auto"/>
              <w:jc w:val="center"/>
              <w:rPr>
                <w:rFonts w:ascii="Times New Roman" w:hAnsi="Times New Roman"/>
                <w:sz w:val="24"/>
                <w:szCs w:val="24"/>
              </w:rPr>
            </w:pPr>
            <w:r>
              <w:rPr>
                <w:rFonts w:ascii="Times New Roman" w:hAnsi="Times New Roman"/>
                <w:sz w:val="24"/>
                <w:szCs w:val="24"/>
              </w:rPr>
              <w:t>16,7%</w:t>
            </w:r>
          </w:p>
        </w:tc>
      </w:tr>
      <w:tr w:rsidR="007D4C56" w:rsidRPr="00825993" w:rsidTr="007F6E6D">
        <w:tc>
          <w:tcPr>
            <w:tcW w:w="284" w:type="dxa"/>
          </w:tcPr>
          <w:p w:rsidR="007D4C56" w:rsidRPr="007F18E5" w:rsidRDefault="007D4C56" w:rsidP="007F6E6D">
            <w:pPr>
              <w:spacing w:after="0" w:line="240" w:lineRule="auto"/>
              <w:rPr>
                <w:rFonts w:ascii="Times New Roman" w:hAnsi="Times New Roman"/>
                <w:sz w:val="20"/>
                <w:szCs w:val="20"/>
              </w:rPr>
            </w:pPr>
            <w:r w:rsidRPr="007F18E5">
              <w:rPr>
                <w:rFonts w:ascii="Times New Roman" w:hAnsi="Times New Roman"/>
                <w:sz w:val="20"/>
                <w:szCs w:val="20"/>
              </w:rPr>
              <w:t>2</w:t>
            </w:r>
          </w:p>
        </w:tc>
        <w:tc>
          <w:tcPr>
            <w:tcW w:w="2126" w:type="dxa"/>
          </w:tcPr>
          <w:p w:rsidR="007D4C56" w:rsidRDefault="007D4C56" w:rsidP="007F6E6D">
            <w:pPr>
              <w:spacing w:after="0" w:line="240" w:lineRule="auto"/>
              <w:rPr>
                <w:rFonts w:ascii="Times New Roman" w:hAnsi="Times New Roman"/>
                <w:sz w:val="24"/>
                <w:szCs w:val="24"/>
              </w:rPr>
            </w:pPr>
            <w:r>
              <w:rPr>
                <w:rFonts w:ascii="Times New Roman" w:hAnsi="Times New Roman"/>
                <w:sz w:val="24"/>
                <w:szCs w:val="24"/>
              </w:rPr>
              <w:t>Себестоимость</w:t>
            </w:r>
          </w:p>
        </w:tc>
        <w:tc>
          <w:tcPr>
            <w:tcW w:w="1701" w:type="dxa"/>
          </w:tcPr>
          <w:p w:rsidR="007D4C56" w:rsidRPr="00825993" w:rsidRDefault="007D4C56" w:rsidP="007F6E6D">
            <w:pPr>
              <w:spacing w:after="0" w:line="240" w:lineRule="auto"/>
              <w:rPr>
                <w:rFonts w:ascii="Times New Roman" w:hAnsi="Times New Roman"/>
                <w:sz w:val="24"/>
                <w:szCs w:val="24"/>
              </w:rPr>
            </w:pPr>
            <w:r>
              <w:rPr>
                <w:rFonts w:ascii="Times New Roman" w:hAnsi="Times New Roman"/>
                <w:sz w:val="24"/>
                <w:szCs w:val="24"/>
              </w:rPr>
              <w:t>200 782</w:t>
            </w:r>
          </w:p>
        </w:tc>
        <w:tc>
          <w:tcPr>
            <w:tcW w:w="1418" w:type="dxa"/>
          </w:tcPr>
          <w:p w:rsidR="007D4C56" w:rsidRPr="00825993" w:rsidRDefault="007D4C56" w:rsidP="007F6E6D">
            <w:pPr>
              <w:spacing w:after="0" w:line="240" w:lineRule="auto"/>
              <w:rPr>
                <w:rFonts w:ascii="Times New Roman" w:hAnsi="Times New Roman"/>
                <w:sz w:val="24"/>
                <w:szCs w:val="24"/>
              </w:rPr>
            </w:pPr>
            <w:r>
              <w:rPr>
                <w:rFonts w:ascii="Times New Roman" w:hAnsi="Times New Roman"/>
                <w:sz w:val="24"/>
                <w:szCs w:val="24"/>
              </w:rPr>
              <w:t>206 292</w:t>
            </w:r>
          </w:p>
        </w:tc>
        <w:tc>
          <w:tcPr>
            <w:tcW w:w="1417" w:type="dxa"/>
          </w:tcPr>
          <w:p w:rsidR="007D4C56" w:rsidRPr="00825993" w:rsidRDefault="007D4C56" w:rsidP="007F6E6D">
            <w:pPr>
              <w:spacing w:after="0" w:line="240" w:lineRule="auto"/>
              <w:rPr>
                <w:rFonts w:ascii="Times New Roman" w:hAnsi="Times New Roman"/>
                <w:sz w:val="24"/>
                <w:szCs w:val="24"/>
              </w:rPr>
            </w:pPr>
            <w:r>
              <w:rPr>
                <w:rFonts w:ascii="Times New Roman" w:hAnsi="Times New Roman"/>
                <w:sz w:val="24"/>
                <w:szCs w:val="24"/>
              </w:rPr>
              <w:t>213888</w:t>
            </w:r>
          </w:p>
        </w:tc>
        <w:tc>
          <w:tcPr>
            <w:tcW w:w="1843" w:type="dxa"/>
          </w:tcPr>
          <w:p w:rsidR="007D4C56" w:rsidRDefault="007D4C56" w:rsidP="007F6E6D">
            <w:pPr>
              <w:spacing w:after="0" w:line="240" w:lineRule="auto"/>
              <w:jc w:val="center"/>
              <w:rPr>
                <w:rFonts w:ascii="Times New Roman" w:hAnsi="Times New Roman"/>
                <w:sz w:val="24"/>
                <w:szCs w:val="24"/>
              </w:rPr>
            </w:pPr>
            <w:r>
              <w:rPr>
                <w:rFonts w:ascii="Times New Roman" w:hAnsi="Times New Roman"/>
                <w:sz w:val="24"/>
                <w:szCs w:val="24"/>
              </w:rPr>
              <w:t>6,5%</w:t>
            </w:r>
          </w:p>
        </w:tc>
      </w:tr>
      <w:tr w:rsidR="007D4C56" w:rsidRPr="00825993" w:rsidTr="007F6E6D">
        <w:tc>
          <w:tcPr>
            <w:tcW w:w="284" w:type="dxa"/>
          </w:tcPr>
          <w:p w:rsidR="007D4C56" w:rsidRPr="007F18E5" w:rsidRDefault="007D4C56" w:rsidP="007F6E6D">
            <w:pPr>
              <w:spacing w:after="0" w:line="240" w:lineRule="auto"/>
              <w:rPr>
                <w:rFonts w:ascii="Times New Roman" w:hAnsi="Times New Roman"/>
                <w:sz w:val="20"/>
                <w:szCs w:val="20"/>
              </w:rPr>
            </w:pPr>
            <w:r w:rsidRPr="007F18E5">
              <w:rPr>
                <w:rFonts w:ascii="Times New Roman" w:hAnsi="Times New Roman"/>
                <w:sz w:val="20"/>
                <w:szCs w:val="20"/>
              </w:rPr>
              <w:t>3</w:t>
            </w:r>
          </w:p>
        </w:tc>
        <w:tc>
          <w:tcPr>
            <w:tcW w:w="2126" w:type="dxa"/>
          </w:tcPr>
          <w:p w:rsidR="007D4C56" w:rsidRDefault="007D4C56" w:rsidP="007F6E6D">
            <w:pPr>
              <w:spacing w:after="0" w:line="240" w:lineRule="auto"/>
              <w:rPr>
                <w:rFonts w:ascii="Times New Roman" w:hAnsi="Times New Roman"/>
                <w:sz w:val="24"/>
                <w:szCs w:val="24"/>
              </w:rPr>
            </w:pPr>
            <w:r>
              <w:rPr>
                <w:rFonts w:ascii="Times New Roman" w:hAnsi="Times New Roman"/>
                <w:sz w:val="24"/>
                <w:szCs w:val="24"/>
              </w:rPr>
              <w:t>Валовая прибыль</w:t>
            </w:r>
          </w:p>
        </w:tc>
        <w:tc>
          <w:tcPr>
            <w:tcW w:w="1701" w:type="dxa"/>
          </w:tcPr>
          <w:p w:rsidR="007D4C56" w:rsidRPr="00825993" w:rsidRDefault="007D4C56" w:rsidP="007F6E6D">
            <w:pPr>
              <w:spacing w:after="0" w:line="240" w:lineRule="auto"/>
              <w:rPr>
                <w:rFonts w:ascii="Times New Roman" w:hAnsi="Times New Roman"/>
                <w:sz w:val="24"/>
                <w:szCs w:val="24"/>
              </w:rPr>
            </w:pPr>
            <w:r>
              <w:rPr>
                <w:rFonts w:ascii="Times New Roman" w:hAnsi="Times New Roman"/>
                <w:sz w:val="24"/>
                <w:szCs w:val="24"/>
              </w:rPr>
              <w:t>-38 569</w:t>
            </w:r>
          </w:p>
        </w:tc>
        <w:tc>
          <w:tcPr>
            <w:tcW w:w="1418" w:type="dxa"/>
          </w:tcPr>
          <w:p w:rsidR="007D4C56" w:rsidRPr="00825993" w:rsidRDefault="007D4C56" w:rsidP="007F6E6D">
            <w:pPr>
              <w:spacing w:after="0" w:line="240" w:lineRule="auto"/>
              <w:rPr>
                <w:rFonts w:ascii="Times New Roman" w:hAnsi="Times New Roman"/>
                <w:sz w:val="24"/>
                <w:szCs w:val="24"/>
              </w:rPr>
            </w:pPr>
            <w:r>
              <w:rPr>
                <w:rFonts w:ascii="Times New Roman" w:hAnsi="Times New Roman"/>
                <w:sz w:val="24"/>
                <w:szCs w:val="24"/>
              </w:rPr>
              <w:t>-36 479</w:t>
            </w:r>
          </w:p>
        </w:tc>
        <w:tc>
          <w:tcPr>
            <w:tcW w:w="1417" w:type="dxa"/>
          </w:tcPr>
          <w:p w:rsidR="007D4C56" w:rsidRPr="00825993" w:rsidRDefault="007D4C56" w:rsidP="007F6E6D">
            <w:pPr>
              <w:spacing w:after="0" w:line="240" w:lineRule="auto"/>
              <w:rPr>
                <w:rFonts w:ascii="Times New Roman" w:hAnsi="Times New Roman"/>
                <w:sz w:val="24"/>
                <w:szCs w:val="24"/>
              </w:rPr>
            </w:pPr>
            <w:r>
              <w:rPr>
                <w:rFonts w:ascii="Times New Roman" w:hAnsi="Times New Roman"/>
                <w:sz w:val="24"/>
                <w:szCs w:val="24"/>
              </w:rPr>
              <w:t>-24564</w:t>
            </w:r>
          </w:p>
        </w:tc>
        <w:tc>
          <w:tcPr>
            <w:tcW w:w="1843" w:type="dxa"/>
          </w:tcPr>
          <w:p w:rsidR="007D4C56" w:rsidRDefault="007D4C56" w:rsidP="007F6E6D">
            <w:pPr>
              <w:spacing w:after="0" w:line="240" w:lineRule="auto"/>
              <w:jc w:val="center"/>
              <w:rPr>
                <w:rFonts w:ascii="Times New Roman" w:hAnsi="Times New Roman"/>
                <w:sz w:val="12"/>
                <w:szCs w:val="12"/>
              </w:rPr>
            </w:pPr>
            <w:r>
              <w:rPr>
                <w:rFonts w:ascii="Times New Roman" w:hAnsi="Times New Roman"/>
                <w:sz w:val="12"/>
                <w:szCs w:val="12"/>
              </w:rPr>
              <w:t xml:space="preserve">убыток  уменьшился </w:t>
            </w:r>
            <w:proofErr w:type="gramStart"/>
            <w:r w:rsidRPr="005E31C5">
              <w:rPr>
                <w:rFonts w:ascii="Times New Roman" w:hAnsi="Times New Roman"/>
                <w:sz w:val="12"/>
                <w:szCs w:val="12"/>
              </w:rPr>
              <w:t>на</w:t>
            </w:r>
            <w:proofErr w:type="gramEnd"/>
          </w:p>
          <w:p w:rsidR="007D4C56" w:rsidRPr="005E31C5" w:rsidRDefault="007D4C56" w:rsidP="007F6E6D">
            <w:pPr>
              <w:spacing w:after="0" w:line="240" w:lineRule="auto"/>
              <w:jc w:val="center"/>
              <w:rPr>
                <w:rFonts w:ascii="Times New Roman" w:hAnsi="Times New Roman"/>
                <w:sz w:val="12"/>
                <w:szCs w:val="12"/>
              </w:rPr>
            </w:pPr>
            <w:r w:rsidRPr="005E31C5">
              <w:rPr>
                <w:rFonts w:ascii="Times New Roman" w:hAnsi="Times New Roman"/>
                <w:sz w:val="24"/>
                <w:szCs w:val="24"/>
              </w:rPr>
              <w:t>14005</w:t>
            </w:r>
          </w:p>
        </w:tc>
      </w:tr>
      <w:tr w:rsidR="007D4C56" w:rsidRPr="00825993" w:rsidTr="007F6E6D">
        <w:tc>
          <w:tcPr>
            <w:tcW w:w="284" w:type="dxa"/>
          </w:tcPr>
          <w:p w:rsidR="007D4C56" w:rsidRPr="007F18E5" w:rsidRDefault="007D4C56" w:rsidP="007F6E6D">
            <w:pPr>
              <w:spacing w:after="0" w:line="240" w:lineRule="auto"/>
              <w:rPr>
                <w:rFonts w:ascii="Times New Roman" w:hAnsi="Times New Roman"/>
                <w:sz w:val="20"/>
                <w:szCs w:val="20"/>
              </w:rPr>
            </w:pPr>
            <w:r w:rsidRPr="007F18E5">
              <w:rPr>
                <w:rFonts w:ascii="Times New Roman" w:hAnsi="Times New Roman"/>
                <w:sz w:val="20"/>
                <w:szCs w:val="20"/>
              </w:rPr>
              <w:t>4</w:t>
            </w:r>
          </w:p>
        </w:tc>
        <w:tc>
          <w:tcPr>
            <w:tcW w:w="2126" w:type="dxa"/>
          </w:tcPr>
          <w:p w:rsidR="007D4C56" w:rsidRPr="00825993" w:rsidRDefault="007D4C56" w:rsidP="007F6E6D">
            <w:pPr>
              <w:spacing w:after="0" w:line="240" w:lineRule="auto"/>
              <w:rPr>
                <w:rFonts w:ascii="Times New Roman" w:hAnsi="Times New Roman"/>
                <w:sz w:val="24"/>
                <w:szCs w:val="24"/>
              </w:rPr>
            </w:pPr>
            <w:r w:rsidRPr="00825993">
              <w:rPr>
                <w:rFonts w:ascii="Times New Roman" w:hAnsi="Times New Roman"/>
                <w:sz w:val="24"/>
                <w:szCs w:val="24"/>
              </w:rPr>
              <w:t xml:space="preserve">Прибыль от продаж </w:t>
            </w:r>
            <w:r w:rsidRPr="00825993">
              <w:rPr>
                <w:rFonts w:ascii="Times New Roman" w:hAnsi="Times New Roman"/>
                <w:sz w:val="16"/>
                <w:szCs w:val="16"/>
              </w:rPr>
              <w:t xml:space="preserve">(с учетом </w:t>
            </w:r>
            <w:proofErr w:type="spellStart"/>
            <w:r w:rsidRPr="00825993">
              <w:rPr>
                <w:rFonts w:ascii="Times New Roman" w:hAnsi="Times New Roman"/>
                <w:sz w:val="16"/>
                <w:szCs w:val="16"/>
              </w:rPr>
              <w:t>коммерчес</w:t>
            </w:r>
            <w:proofErr w:type="spellEnd"/>
            <w:r w:rsidRPr="00825993">
              <w:rPr>
                <w:rFonts w:ascii="Times New Roman" w:hAnsi="Times New Roman"/>
                <w:sz w:val="16"/>
                <w:szCs w:val="16"/>
              </w:rPr>
              <w:t xml:space="preserve">.  </w:t>
            </w:r>
            <w:proofErr w:type="spellStart"/>
            <w:r w:rsidRPr="00825993">
              <w:rPr>
                <w:rFonts w:ascii="Times New Roman" w:hAnsi="Times New Roman"/>
                <w:sz w:val="16"/>
                <w:szCs w:val="16"/>
              </w:rPr>
              <w:t>управлен</w:t>
            </w:r>
            <w:proofErr w:type="spellEnd"/>
            <w:r w:rsidRPr="00825993">
              <w:rPr>
                <w:rFonts w:ascii="Times New Roman" w:hAnsi="Times New Roman"/>
                <w:sz w:val="16"/>
                <w:szCs w:val="16"/>
              </w:rPr>
              <w:t>.)</w:t>
            </w:r>
          </w:p>
        </w:tc>
        <w:tc>
          <w:tcPr>
            <w:tcW w:w="1701" w:type="dxa"/>
          </w:tcPr>
          <w:p w:rsidR="007D4C56" w:rsidRPr="00825993" w:rsidRDefault="007D4C56" w:rsidP="007F6E6D">
            <w:pPr>
              <w:spacing w:after="0" w:line="240" w:lineRule="auto"/>
              <w:rPr>
                <w:rFonts w:ascii="Times New Roman" w:hAnsi="Times New Roman"/>
                <w:sz w:val="24"/>
                <w:szCs w:val="24"/>
              </w:rPr>
            </w:pPr>
            <w:r>
              <w:rPr>
                <w:rFonts w:ascii="Times New Roman" w:hAnsi="Times New Roman"/>
                <w:sz w:val="24"/>
                <w:szCs w:val="24"/>
              </w:rPr>
              <w:t>-38 569</w:t>
            </w:r>
          </w:p>
        </w:tc>
        <w:tc>
          <w:tcPr>
            <w:tcW w:w="1418" w:type="dxa"/>
          </w:tcPr>
          <w:p w:rsidR="007D4C56" w:rsidRDefault="007D4C56" w:rsidP="007F6E6D">
            <w:pPr>
              <w:spacing w:after="0" w:line="240" w:lineRule="auto"/>
              <w:rPr>
                <w:rFonts w:ascii="Times New Roman" w:hAnsi="Times New Roman"/>
                <w:sz w:val="24"/>
                <w:szCs w:val="24"/>
              </w:rPr>
            </w:pPr>
            <w:r>
              <w:rPr>
                <w:rFonts w:ascii="Times New Roman" w:hAnsi="Times New Roman"/>
                <w:sz w:val="24"/>
                <w:szCs w:val="24"/>
              </w:rPr>
              <w:t>-36 479</w:t>
            </w:r>
          </w:p>
        </w:tc>
        <w:tc>
          <w:tcPr>
            <w:tcW w:w="1417" w:type="dxa"/>
          </w:tcPr>
          <w:p w:rsidR="007D4C56" w:rsidRPr="00825993" w:rsidRDefault="007D4C56" w:rsidP="007F6E6D">
            <w:pPr>
              <w:spacing w:after="0" w:line="240" w:lineRule="auto"/>
              <w:rPr>
                <w:rFonts w:ascii="Times New Roman" w:hAnsi="Times New Roman"/>
                <w:sz w:val="24"/>
                <w:szCs w:val="24"/>
              </w:rPr>
            </w:pPr>
            <w:r>
              <w:rPr>
                <w:rFonts w:ascii="Times New Roman" w:hAnsi="Times New Roman"/>
                <w:sz w:val="24"/>
                <w:szCs w:val="24"/>
              </w:rPr>
              <w:t>-24564</w:t>
            </w:r>
          </w:p>
        </w:tc>
        <w:tc>
          <w:tcPr>
            <w:tcW w:w="1843" w:type="dxa"/>
          </w:tcPr>
          <w:p w:rsidR="007D4C56" w:rsidRDefault="007D4C56" w:rsidP="007F6E6D">
            <w:pPr>
              <w:spacing w:after="0" w:line="240" w:lineRule="auto"/>
              <w:jc w:val="center"/>
              <w:rPr>
                <w:rFonts w:ascii="Times New Roman" w:hAnsi="Times New Roman"/>
                <w:sz w:val="12"/>
                <w:szCs w:val="12"/>
              </w:rPr>
            </w:pPr>
            <w:r>
              <w:rPr>
                <w:rFonts w:ascii="Times New Roman" w:hAnsi="Times New Roman"/>
                <w:sz w:val="12"/>
                <w:szCs w:val="12"/>
              </w:rPr>
              <w:t xml:space="preserve">убыток  уменьшился </w:t>
            </w:r>
            <w:proofErr w:type="gramStart"/>
            <w:r w:rsidRPr="005E31C5">
              <w:rPr>
                <w:rFonts w:ascii="Times New Roman" w:hAnsi="Times New Roman"/>
                <w:sz w:val="12"/>
                <w:szCs w:val="12"/>
              </w:rPr>
              <w:t>на</w:t>
            </w:r>
            <w:proofErr w:type="gramEnd"/>
          </w:p>
          <w:p w:rsidR="007D4C56" w:rsidRDefault="007D4C56" w:rsidP="007F6E6D">
            <w:pPr>
              <w:spacing w:after="0" w:line="240" w:lineRule="auto"/>
              <w:jc w:val="center"/>
              <w:rPr>
                <w:rFonts w:ascii="Times New Roman" w:hAnsi="Times New Roman"/>
                <w:sz w:val="24"/>
                <w:szCs w:val="24"/>
              </w:rPr>
            </w:pPr>
            <w:r w:rsidRPr="005E31C5">
              <w:rPr>
                <w:rFonts w:ascii="Times New Roman" w:hAnsi="Times New Roman"/>
                <w:sz w:val="24"/>
                <w:szCs w:val="24"/>
              </w:rPr>
              <w:t>14005</w:t>
            </w:r>
          </w:p>
        </w:tc>
      </w:tr>
      <w:tr w:rsidR="007D4C56" w:rsidRPr="00825993" w:rsidTr="007F6E6D">
        <w:tc>
          <w:tcPr>
            <w:tcW w:w="284" w:type="dxa"/>
          </w:tcPr>
          <w:p w:rsidR="007D4C56" w:rsidRPr="007F18E5" w:rsidRDefault="007D4C56" w:rsidP="007F6E6D">
            <w:pPr>
              <w:spacing w:after="0" w:line="240" w:lineRule="auto"/>
              <w:rPr>
                <w:rFonts w:ascii="Times New Roman" w:hAnsi="Times New Roman"/>
                <w:sz w:val="20"/>
                <w:szCs w:val="20"/>
              </w:rPr>
            </w:pPr>
            <w:r w:rsidRPr="007F18E5">
              <w:rPr>
                <w:rFonts w:ascii="Times New Roman" w:hAnsi="Times New Roman"/>
                <w:sz w:val="20"/>
                <w:szCs w:val="20"/>
              </w:rPr>
              <w:t>5</w:t>
            </w:r>
          </w:p>
        </w:tc>
        <w:tc>
          <w:tcPr>
            <w:tcW w:w="2126" w:type="dxa"/>
          </w:tcPr>
          <w:p w:rsidR="007D4C56" w:rsidRPr="00825993" w:rsidRDefault="007D4C56" w:rsidP="007F6E6D">
            <w:pPr>
              <w:spacing w:after="0" w:line="240" w:lineRule="auto"/>
              <w:rPr>
                <w:rFonts w:ascii="Times New Roman" w:hAnsi="Times New Roman"/>
                <w:sz w:val="24"/>
                <w:szCs w:val="24"/>
              </w:rPr>
            </w:pPr>
            <w:r w:rsidRPr="00825993">
              <w:rPr>
                <w:rFonts w:ascii="Times New Roman" w:hAnsi="Times New Roman"/>
                <w:sz w:val="24"/>
                <w:szCs w:val="24"/>
              </w:rPr>
              <w:t>Прибыль до налогообложения</w:t>
            </w:r>
          </w:p>
          <w:p w:rsidR="007D4C56" w:rsidRPr="00825993" w:rsidRDefault="007D4C56" w:rsidP="007F6E6D">
            <w:pPr>
              <w:spacing w:after="0" w:line="240" w:lineRule="auto"/>
              <w:rPr>
                <w:rFonts w:ascii="Times New Roman" w:hAnsi="Times New Roman"/>
                <w:sz w:val="24"/>
                <w:szCs w:val="24"/>
              </w:rPr>
            </w:pPr>
            <w:r w:rsidRPr="00825993">
              <w:rPr>
                <w:rFonts w:ascii="Times New Roman" w:hAnsi="Times New Roman"/>
                <w:sz w:val="16"/>
                <w:szCs w:val="16"/>
              </w:rPr>
              <w:t>(с учетом прочих доходов, расходов)</w:t>
            </w:r>
          </w:p>
        </w:tc>
        <w:tc>
          <w:tcPr>
            <w:tcW w:w="1701" w:type="dxa"/>
          </w:tcPr>
          <w:p w:rsidR="007D4C56" w:rsidRDefault="007D4C56" w:rsidP="007F6E6D">
            <w:pPr>
              <w:spacing w:after="0" w:line="240" w:lineRule="auto"/>
              <w:rPr>
                <w:rFonts w:ascii="Times New Roman" w:hAnsi="Times New Roman"/>
                <w:sz w:val="24"/>
                <w:szCs w:val="24"/>
              </w:rPr>
            </w:pPr>
            <w:r>
              <w:rPr>
                <w:rFonts w:ascii="Times New Roman" w:hAnsi="Times New Roman"/>
                <w:sz w:val="24"/>
                <w:szCs w:val="24"/>
              </w:rPr>
              <w:t>-31868</w:t>
            </w:r>
          </w:p>
        </w:tc>
        <w:tc>
          <w:tcPr>
            <w:tcW w:w="1418" w:type="dxa"/>
          </w:tcPr>
          <w:p w:rsidR="007D4C56" w:rsidRDefault="007D4C56" w:rsidP="007F6E6D">
            <w:pPr>
              <w:spacing w:after="0" w:line="240" w:lineRule="auto"/>
              <w:rPr>
                <w:rFonts w:ascii="Times New Roman" w:hAnsi="Times New Roman"/>
                <w:sz w:val="24"/>
                <w:szCs w:val="24"/>
              </w:rPr>
            </w:pPr>
            <w:r>
              <w:rPr>
                <w:rFonts w:ascii="Times New Roman" w:hAnsi="Times New Roman"/>
                <w:sz w:val="24"/>
                <w:szCs w:val="24"/>
              </w:rPr>
              <w:t>-43840</w:t>
            </w:r>
          </w:p>
        </w:tc>
        <w:tc>
          <w:tcPr>
            <w:tcW w:w="1417" w:type="dxa"/>
          </w:tcPr>
          <w:p w:rsidR="007D4C56" w:rsidRPr="00825993" w:rsidRDefault="007D4C56" w:rsidP="007F6E6D">
            <w:pPr>
              <w:spacing w:after="0" w:line="240" w:lineRule="auto"/>
              <w:rPr>
                <w:rFonts w:ascii="Times New Roman" w:hAnsi="Times New Roman"/>
                <w:sz w:val="24"/>
                <w:szCs w:val="24"/>
              </w:rPr>
            </w:pPr>
            <w:r>
              <w:rPr>
                <w:rFonts w:ascii="Times New Roman" w:hAnsi="Times New Roman"/>
                <w:sz w:val="24"/>
                <w:szCs w:val="24"/>
              </w:rPr>
              <w:t>-35315</w:t>
            </w:r>
          </w:p>
        </w:tc>
        <w:tc>
          <w:tcPr>
            <w:tcW w:w="1843" w:type="dxa"/>
          </w:tcPr>
          <w:p w:rsidR="007D4C56" w:rsidRDefault="007D4C56" w:rsidP="007F6E6D">
            <w:pPr>
              <w:spacing w:after="0" w:line="240" w:lineRule="auto"/>
              <w:jc w:val="center"/>
              <w:rPr>
                <w:rFonts w:ascii="Times New Roman" w:hAnsi="Times New Roman"/>
                <w:sz w:val="12"/>
                <w:szCs w:val="12"/>
              </w:rPr>
            </w:pPr>
            <w:r>
              <w:rPr>
                <w:rFonts w:ascii="Times New Roman" w:hAnsi="Times New Roman"/>
                <w:sz w:val="12"/>
                <w:szCs w:val="12"/>
              </w:rPr>
              <w:t xml:space="preserve">убыток  увеличился </w:t>
            </w:r>
            <w:proofErr w:type="gramStart"/>
            <w:r w:rsidRPr="005E31C5">
              <w:rPr>
                <w:rFonts w:ascii="Times New Roman" w:hAnsi="Times New Roman"/>
                <w:sz w:val="12"/>
                <w:szCs w:val="12"/>
              </w:rPr>
              <w:t>на</w:t>
            </w:r>
            <w:proofErr w:type="gramEnd"/>
          </w:p>
          <w:p w:rsidR="007D4C56" w:rsidRDefault="007D4C56" w:rsidP="007F6E6D">
            <w:pPr>
              <w:spacing w:after="0" w:line="240" w:lineRule="auto"/>
              <w:jc w:val="center"/>
              <w:rPr>
                <w:rFonts w:ascii="Times New Roman" w:hAnsi="Times New Roman"/>
                <w:sz w:val="24"/>
                <w:szCs w:val="24"/>
              </w:rPr>
            </w:pPr>
            <w:r>
              <w:rPr>
                <w:rFonts w:ascii="Times New Roman" w:hAnsi="Times New Roman"/>
                <w:sz w:val="24"/>
                <w:szCs w:val="24"/>
              </w:rPr>
              <w:t>3447</w:t>
            </w:r>
          </w:p>
        </w:tc>
      </w:tr>
      <w:tr w:rsidR="007D4C56" w:rsidRPr="00825993" w:rsidTr="007F6E6D">
        <w:tc>
          <w:tcPr>
            <w:tcW w:w="284" w:type="dxa"/>
          </w:tcPr>
          <w:p w:rsidR="007D4C56" w:rsidRPr="007F18E5" w:rsidRDefault="007D4C56" w:rsidP="007F6E6D">
            <w:pPr>
              <w:spacing w:after="0" w:line="240" w:lineRule="auto"/>
              <w:rPr>
                <w:rFonts w:ascii="Times New Roman" w:hAnsi="Times New Roman"/>
                <w:sz w:val="20"/>
                <w:szCs w:val="20"/>
              </w:rPr>
            </w:pPr>
            <w:r w:rsidRPr="007F18E5">
              <w:rPr>
                <w:rFonts w:ascii="Times New Roman" w:hAnsi="Times New Roman"/>
                <w:sz w:val="20"/>
                <w:szCs w:val="20"/>
              </w:rPr>
              <w:t>6</w:t>
            </w:r>
          </w:p>
        </w:tc>
        <w:tc>
          <w:tcPr>
            <w:tcW w:w="2126" w:type="dxa"/>
          </w:tcPr>
          <w:p w:rsidR="007D4C56" w:rsidRPr="00825993" w:rsidRDefault="007D4C56" w:rsidP="007F6E6D">
            <w:pPr>
              <w:spacing w:after="0" w:line="240" w:lineRule="auto"/>
              <w:rPr>
                <w:rFonts w:ascii="Times New Roman" w:hAnsi="Times New Roman"/>
                <w:sz w:val="24"/>
                <w:szCs w:val="24"/>
              </w:rPr>
            </w:pPr>
            <w:r>
              <w:rPr>
                <w:rFonts w:ascii="Times New Roman" w:hAnsi="Times New Roman"/>
                <w:sz w:val="24"/>
                <w:szCs w:val="24"/>
              </w:rPr>
              <w:t>Чистая прибыль</w:t>
            </w:r>
          </w:p>
        </w:tc>
        <w:tc>
          <w:tcPr>
            <w:tcW w:w="1701" w:type="dxa"/>
          </w:tcPr>
          <w:p w:rsidR="007D4C56" w:rsidRDefault="007D4C56" w:rsidP="007F6E6D">
            <w:pPr>
              <w:spacing w:after="0" w:line="240" w:lineRule="auto"/>
              <w:rPr>
                <w:rFonts w:ascii="Times New Roman" w:hAnsi="Times New Roman"/>
                <w:sz w:val="24"/>
                <w:szCs w:val="24"/>
              </w:rPr>
            </w:pPr>
            <w:r>
              <w:rPr>
                <w:rFonts w:ascii="Times New Roman" w:hAnsi="Times New Roman"/>
                <w:sz w:val="24"/>
                <w:szCs w:val="24"/>
              </w:rPr>
              <w:t>-24096</w:t>
            </w:r>
          </w:p>
        </w:tc>
        <w:tc>
          <w:tcPr>
            <w:tcW w:w="1418" w:type="dxa"/>
          </w:tcPr>
          <w:p w:rsidR="007D4C56" w:rsidRDefault="007D4C56" w:rsidP="007F6E6D">
            <w:pPr>
              <w:spacing w:after="0" w:line="240" w:lineRule="auto"/>
              <w:rPr>
                <w:rFonts w:ascii="Times New Roman" w:hAnsi="Times New Roman"/>
                <w:sz w:val="24"/>
                <w:szCs w:val="24"/>
              </w:rPr>
            </w:pPr>
            <w:r>
              <w:rPr>
                <w:rFonts w:ascii="Times New Roman" w:hAnsi="Times New Roman"/>
                <w:sz w:val="24"/>
                <w:szCs w:val="24"/>
              </w:rPr>
              <w:t>-36305</w:t>
            </w:r>
          </w:p>
        </w:tc>
        <w:tc>
          <w:tcPr>
            <w:tcW w:w="1417" w:type="dxa"/>
          </w:tcPr>
          <w:p w:rsidR="007D4C56" w:rsidRPr="00825993" w:rsidRDefault="007D4C56" w:rsidP="007F6E6D">
            <w:pPr>
              <w:spacing w:after="0" w:line="240" w:lineRule="auto"/>
              <w:rPr>
                <w:rFonts w:ascii="Times New Roman" w:hAnsi="Times New Roman"/>
                <w:sz w:val="24"/>
                <w:szCs w:val="24"/>
              </w:rPr>
            </w:pPr>
            <w:r>
              <w:rPr>
                <w:rFonts w:ascii="Times New Roman" w:hAnsi="Times New Roman"/>
                <w:sz w:val="24"/>
                <w:szCs w:val="24"/>
              </w:rPr>
              <w:t>-29396</w:t>
            </w:r>
          </w:p>
        </w:tc>
        <w:tc>
          <w:tcPr>
            <w:tcW w:w="1843" w:type="dxa"/>
          </w:tcPr>
          <w:p w:rsidR="007D4C56" w:rsidRDefault="007D4C56" w:rsidP="007F6E6D">
            <w:pPr>
              <w:spacing w:after="0" w:line="240" w:lineRule="auto"/>
              <w:jc w:val="center"/>
              <w:rPr>
                <w:rFonts w:ascii="Times New Roman" w:hAnsi="Times New Roman"/>
                <w:sz w:val="12"/>
                <w:szCs w:val="12"/>
              </w:rPr>
            </w:pPr>
            <w:r>
              <w:rPr>
                <w:rFonts w:ascii="Times New Roman" w:hAnsi="Times New Roman"/>
                <w:sz w:val="12"/>
                <w:szCs w:val="12"/>
              </w:rPr>
              <w:t xml:space="preserve">убыток  увеличился </w:t>
            </w:r>
            <w:proofErr w:type="gramStart"/>
            <w:r w:rsidRPr="005E31C5">
              <w:rPr>
                <w:rFonts w:ascii="Times New Roman" w:hAnsi="Times New Roman"/>
                <w:sz w:val="12"/>
                <w:szCs w:val="12"/>
              </w:rPr>
              <w:t>на</w:t>
            </w:r>
            <w:proofErr w:type="gramEnd"/>
          </w:p>
          <w:p w:rsidR="007D4C56" w:rsidRDefault="007D4C56" w:rsidP="007F6E6D">
            <w:pPr>
              <w:spacing w:after="0" w:line="240" w:lineRule="auto"/>
              <w:jc w:val="center"/>
              <w:rPr>
                <w:rFonts w:ascii="Times New Roman" w:hAnsi="Times New Roman"/>
                <w:sz w:val="24"/>
                <w:szCs w:val="24"/>
              </w:rPr>
            </w:pPr>
            <w:r>
              <w:rPr>
                <w:rFonts w:ascii="Times New Roman" w:hAnsi="Times New Roman"/>
                <w:sz w:val="24"/>
                <w:szCs w:val="24"/>
              </w:rPr>
              <w:t>5300</w:t>
            </w:r>
          </w:p>
        </w:tc>
      </w:tr>
    </w:tbl>
    <w:p w:rsidR="007D4C56" w:rsidRDefault="007D4C56" w:rsidP="007D4C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D4C56" w:rsidRDefault="007D4C56" w:rsidP="007D4C5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структуре кредиторской задолженности,</w:t>
      </w:r>
      <w:r w:rsidRPr="00D413A5">
        <w:rPr>
          <w:rFonts w:ascii="Times New Roman" w:hAnsi="Times New Roman" w:cs="Times New Roman"/>
          <w:sz w:val="24"/>
          <w:szCs w:val="24"/>
        </w:rPr>
        <w:t xml:space="preserve"> </w:t>
      </w:r>
      <w:r>
        <w:rPr>
          <w:rFonts w:ascii="Times New Roman" w:hAnsi="Times New Roman" w:cs="Times New Roman"/>
          <w:sz w:val="24"/>
          <w:szCs w:val="24"/>
        </w:rPr>
        <w:t xml:space="preserve">(по анализу  60 счета)  задолженность перед  </w:t>
      </w:r>
      <w:proofErr w:type="spellStart"/>
      <w:r>
        <w:rPr>
          <w:rFonts w:ascii="Times New Roman" w:hAnsi="Times New Roman" w:cs="Times New Roman"/>
          <w:sz w:val="24"/>
          <w:szCs w:val="24"/>
        </w:rPr>
        <w:t>Уралсевергазом</w:t>
      </w:r>
      <w:proofErr w:type="spellEnd"/>
      <w:r>
        <w:rPr>
          <w:rFonts w:ascii="Times New Roman" w:hAnsi="Times New Roman" w:cs="Times New Roman"/>
          <w:sz w:val="24"/>
          <w:szCs w:val="24"/>
        </w:rPr>
        <w:t xml:space="preserve">  по состоянию на 01.01.2014г. составляла    27 200,274 тыс. руб.(55%). По состоянию на 01.01.2017г.  103 327,504 тыс. руб. (68%).  Задолженность перед ГУП СО «</w:t>
      </w:r>
      <w:proofErr w:type="spellStart"/>
      <w:r>
        <w:rPr>
          <w:rFonts w:ascii="Times New Roman" w:hAnsi="Times New Roman" w:cs="Times New Roman"/>
          <w:sz w:val="24"/>
          <w:szCs w:val="24"/>
        </w:rPr>
        <w:t>Упр-ие</w:t>
      </w:r>
      <w:proofErr w:type="spellEnd"/>
      <w:r>
        <w:rPr>
          <w:rFonts w:ascii="Times New Roman" w:hAnsi="Times New Roman" w:cs="Times New Roman"/>
          <w:sz w:val="24"/>
          <w:szCs w:val="24"/>
        </w:rPr>
        <w:t xml:space="preserve"> снабжения и сбыта на 01.01.2014г. 10196,0 тыс. руб., по состоянию на 01.01.2017г.  задолженности нет. </w:t>
      </w:r>
    </w:p>
    <w:p w:rsidR="007D4C56" w:rsidRDefault="007D4C56" w:rsidP="007D4C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Задолженность  МУП «ЖКУ» (население) перед МУП «Тепловые сети» по состоянию на  01.01.2014г.    27  573,728 тыс. руб.,  по состоянию на 01.01.2017г.  55 691,179 тыс. руб.</w:t>
      </w:r>
    </w:p>
    <w:p w:rsidR="007D4C56" w:rsidRPr="005B4C14" w:rsidRDefault="007D4C56" w:rsidP="007D4C5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rPr>
        <w:t xml:space="preserve">    В нарушение п.5.17 устава МУП «Тепловые сети» штатное расписание не согласовывалось с учредителем.  О</w:t>
      </w:r>
      <w:r>
        <w:rPr>
          <w:rFonts w:ascii="Times New Roman" w:hAnsi="Times New Roman"/>
          <w:sz w:val="24"/>
          <w:szCs w:val="24"/>
        </w:rPr>
        <w:t xml:space="preserve">клады,  утвержденные в 2014году, менялись в сторону увеличения,    в 2015году 3раза,   в  2016 году 1раз. </w:t>
      </w:r>
      <w:r>
        <w:rPr>
          <w:rFonts w:ascii="Times New Roman" w:hAnsi="Times New Roman" w:cs="Times New Roman"/>
          <w:sz w:val="24"/>
          <w:szCs w:val="24"/>
        </w:rPr>
        <w:t xml:space="preserve">  З</w:t>
      </w:r>
      <w:r w:rsidRPr="00A64F1F">
        <w:rPr>
          <w:rFonts w:ascii="Times New Roman" w:hAnsi="Times New Roman" w:cs="Times New Roman"/>
          <w:sz w:val="24"/>
          <w:szCs w:val="24"/>
        </w:rPr>
        <w:t xml:space="preserve">а три года </w:t>
      </w:r>
      <w:r>
        <w:rPr>
          <w:rFonts w:ascii="Times New Roman" w:hAnsi="Times New Roman" w:cs="Times New Roman"/>
          <w:sz w:val="24"/>
          <w:szCs w:val="24"/>
        </w:rPr>
        <w:t>рост  фактических выплат сотрудникам составил  23,7%.</w:t>
      </w:r>
      <w:r>
        <w:rPr>
          <w:rFonts w:ascii="Times New Roman" w:hAnsi="Times New Roman"/>
          <w:sz w:val="24"/>
          <w:szCs w:val="24"/>
        </w:rPr>
        <w:t xml:space="preserve"> При убыточной деятельности (т.е. отсутствии источников финансирования) предприятие увеличивает  фонд оплаты труда, соответственно наращивает кредиторскую задолженность.</w:t>
      </w:r>
    </w:p>
    <w:p w:rsidR="007D4C56" w:rsidRPr="00907FED" w:rsidRDefault="007D4C56" w:rsidP="007D4C5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D8715D">
        <w:rPr>
          <w:rFonts w:ascii="Times New Roman" w:hAnsi="Times New Roman"/>
          <w:sz w:val="24"/>
          <w:szCs w:val="24"/>
        </w:rPr>
        <w:t>П</w:t>
      </w:r>
      <w:r>
        <w:rPr>
          <w:rFonts w:ascii="Times New Roman" w:hAnsi="Times New Roman"/>
          <w:sz w:val="24"/>
          <w:szCs w:val="24"/>
        </w:rPr>
        <w:t>олож</w:t>
      </w:r>
      <w:r w:rsidRPr="004D48FB">
        <w:rPr>
          <w:rFonts w:ascii="Times New Roman" w:hAnsi="Times New Roman"/>
          <w:sz w:val="24"/>
          <w:szCs w:val="24"/>
        </w:rPr>
        <w:t>ени</w:t>
      </w:r>
      <w:r>
        <w:rPr>
          <w:rFonts w:ascii="Times New Roman" w:hAnsi="Times New Roman"/>
          <w:sz w:val="24"/>
          <w:szCs w:val="24"/>
        </w:rPr>
        <w:t>е о премировании является приложением №9 к коллективному договору и не содержит</w:t>
      </w:r>
      <w:r>
        <w:rPr>
          <w:rFonts w:ascii="Times New Roman" w:hAnsi="Times New Roman" w:cs="Times New Roman"/>
          <w:sz w:val="24"/>
          <w:szCs w:val="24"/>
        </w:rPr>
        <w:t xml:space="preserve"> основания для премирования, мотивацию сотрудников.</w:t>
      </w:r>
      <w:r>
        <w:rPr>
          <w:rFonts w:ascii="Times New Roman" w:hAnsi="Times New Roman"/>
          <w:sz w:val="24"/>
          <w:szCs w:val="24"/>
        </w:rPr>
        <w:t xml:space="preserve"> Система премирования, производимая на предприятии, не стимулирует эффективную работу.</w:t>
      </w:r>
      <w:r>
        <w:rPr>
          <w:rFonts w:ascii="Times New Roman" w:hAnsi="Times New Roman" w:cs="Times New Roman"/>
          <w:sz w:val="24"/>
          <w:szCs w:val="24"/>
        </w:rPr>
        <w:t xml:space="preserve">    </w:t>
      </w:r>
      <w:r w:rsidRPr="000251D5">
        <w:rPr>
          <w:rFonts w:ascii="Times New Roman" w:hAnsi="Times New Roman" w:cs="Times New Roman"/>
          <w:sz w:val="24"/>
          <w:szCs w:val="24"/>
        </w:rPr>
        <w:t>В соответствии со ст. 57 ТК РФ премия относ</w:t>
      </w:r>
      <w:r>
        <w:rPr>
          <w:rFonts w:ascii="Times New Roman" w:hAnsi="Times New Roman" w:cs="Times New Roman"/>
          <w:sz w:val="24"/>
          <w:szCs w:val="24"/>
        </w:rPr>
        <w:t>ится к стимулирующей выплате.  Должна выплачиваться с целью повышения эффективности работы каждого работника, структурных подразделений предприятия, материальной заинтересованности работников предприятия в получении максимального эффекта от своей деятельности.</w:t>
      </w:r>
    </w:p>
    <w:p w:rsidR="007D4C56" w:rsidRPr="00D03D6E" w:rsidRDefault="007D4C56" w:rsidP="007D4C5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 нарушение п.3 ст.7 Федерального закона 402-ФЗ «О бухгалтерском учете» от 06.12.2011г ведение бухгалтерского учета </w:t>
      </w:r>
      <w:r w:rsidRPr="00665370">
        <w:rPr>
          <w:rFonts w:ascii="Times New Roman" w:hAnsi="Times New Roman"/>
          <w:sz w:val="24"/>
          <w:szCs w:val="24"/>
        </w:rPr>
        <w:t>не возложено</w:t>
      </w:r>
      <w:r>
        <w:rPr>
          <w:rFonts w:ascii="Times New Roman" w:hAnsi="Times New Roman"/>
          <w:sz w:val="24"/>
          <w:szCs w:val="24"/>
        </w:rPr>
        <w:t xml:space="preserve"> на начальнике ФЭО. В должностных инструкциях начальника ФЭО и экономиста по труду не предусмотрено обязанностей, по факту выполняемых ими, что может привести к судебным разбирательствам и дезорганизации работы. Должность главного бухгалтера в штатном расписании отсутствует.</w:t>
      </w:r>
    </w:p>
    <w:p w:rsidR="007D4C56" w:rsidRPr="00EE2AF7" w:rsidRDefault="007D4C56" w:rsidP="007D4C5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s="Times New Roman"/>
          <w:sz w:val="24"/>
          <w:szCs w:val="24"/>
        </w:rPr>
        <w:t xml:space="preserve"> В нарушение ст. 72.2, 157 Трудового кодекса РФ  п</w:t>
      </w:r>
      <w:r w:rsidRPr="008809BD">
        <w:rPr>
          <w:rFonts w:ascii="Times New Roman" w:hAnsi="Times New Roman" w:cs="Times New Roman"/>
          <w:sz w:val="24"/>
          <w:szCs w:val="24"/>
        </w:rPr>
        <w:t xml:space="preserve">риказом по предприятию водителю </w:t>
      </w:r>
      <w:r>
        <w:rPr>
          <w:rFonts w:ascii="Times New Roman" w:hAnsi="Times New Roman" w:cs="Times New Roman"/>
          <w:sz w:val="24"/>
          <w:szCs w:val="24"/>
        </w:rPr>
        <w:t xml:space="preserve"> оплачивается на протяжении нескольких лет время простоя </w:t>
      </w:r>
      <w:r w:rsidRPr="008809BD">
        <w:rPr>
          <w:rFonts w:ascii="Times New Roman" w:hAnsi="Times New Roman" w:cs="Times New Roman"/>
          <w:sz w:val="24"/>
          <w:szCs w:val="24"/>
        </w:rPr>
        <w:t xml:space="preserve">по вине работодателя </w:t>
      </w:r>
      <w:r>
        <w:rPr>
          <w:rFonts w:ascii="Times New Roman" w:hAnsi="Times New Roman" w:cs="Times New Roman"/>
          <w:sz w:val="24"/>
          <w:szCs w:val="24"/>
        </w:rPr>
        <w:t>«в виду отсутствия работы на автокране»  за работу на автокране, при одновременной работе на другом автомобиле и соответственно оплате труда</w:t>
      </w:r>
      <w:r w:rsidRPr="00C45BA0">
        <w:rPr>
          <w:rFonts w:ascii="Times New Roman" w:hAnsi="Times New Roman" w:cs="Times New Roman"/>
          <w:sz w:val="24"/>
          <w:szCs w:val="24"/>
        </w:rPr>
        <w:t>. Сумма оплаты за простой за ноябрь,  декабрь 2015года составила  20587,53 руб.,   за 2016год  81971,1 руб</w:t>
      </w:r>
      <w:r w:rsidRPr="00B82A9D">
        <w:rPr>
          <w:rFonts w:ascii="Times New Roman" w:hAnsi="Times New Roman" w:cs="Times New Roman"/>
        </w:rPr>
        <w:t xml:space="preserve">. </w:t>
      </w:r>
      <w:r w:rsidRPr="00EE2AF7">
        <w:rPr>
          <w:rFonts w:ascii="Times New Roman" w:hAnsi="Times New Roman" w:cs="Times New Roman"/>
          <w:sz w:val="24"/>
          <w:szCs w:val="24"/>
        </w:rPr>
        <w:t>Не эффективные расходы предприятия по одному сотруднику  состав</w:t>
      </w:r>
      <w:r>
        <w:rPr>
          <w:rFonts w:ascii="Times New Roman" w:hAnsi="Times New Roman" w:cs="Times New Roman"/>
          <w:sz w:val="24"/>
          <w:szCs w:val="24"/>
        </w:rPr>
        <w:t xml:space="preserve">или с учетом налогов  </w:t>
      </w:r>
      <w:r w:rsidRPr="00EE2AF7">
        <w:rPr>
          <w:rFonts w:ascii="Times New Roman" w:hAnsi="Times New Roman" w:cs="Times New Roman"/>
          <w:sz w:val="24"/>
          <w:szCs w:val="24"/>
        </w:rPr>
        <w:t xml:space="preserve"> 133 531,34 руб. (ноябрь, декабрь 2015г., 2016год)</w:t>
      </w:r>
    </w:p>
    <w:p w:rsidR="007D4C56" w:rsidRPr="00A2589A" w:rsidRDefault="007D4C56" w:rsidP="007D4C56">
      <w:pPr>
        <w:widowControl w:val="0"/>
        <w:autoSpaceDE w:val="0"/>
        <w:autoSpaceDN w:val="0"/>
        <w:adjustRightInd w:val="0"/>
        <w:spacing w:after="0" w:line="240" w:lineRule="auto"/>
        <w:jc w:val="both"/>
        <w:rPr>
          <w:rFonts w:ascii="Times New Roman" w:hAnsi="Times New Roman" w:cs="Times New Roman"/>
          <w:sz w:val="24"/>
          <w:szCs w:val="24"/>
        </w:rPr>
      </w:pPr>
      <w:r w:rsidRPr="00B82A9D">
        <w:rPr>
          <w:rFonts w:ascii="Times New Roman" w:hAnsi="Times New Roman"/>
        </w:rPr>
        <w:lastRenderedPageBreak/>
        <w:t xml:space="preserve">    </w:t>
      </w:r>
      <w:r w:rsidRPr="00A2589A">
        <w:rPr>
          <w:rFonts w:ascii="Times New Roman" w:hAnsi="Times New Roman" w:cs="Times New Roman"/>
          <w:sz w:val="24"/>
          <w:szCs w:val="24"/>
        </w:rPr>
        <w:t xml:space="preserve">На предприятии не учтены на  балансе две действующие котельные  производящие выработку и отпуск тепла (№49 Мизерова 197,  №45 ул. Фрунзе). Имеются котельные, которые не эксплуатируются, но несут лишние затраты в виде амортизации, например здание котельной «Военкомат».  </w:t>
      </w:r>
    </w:p>
    <w:p w:rsidR="007D4C56" w:rsidRDefault="007D4C56" w:rsidP="007D4C56">
      <w:pPr>
        <w:spacing w:after="0"/>
        <w:ind w:firstLine="720"/>
        <w:jc w:val="both"/>
        <w:rPr>
          <w:rFonts w:ascii="Times New Roman" w:hAnsi="Times New Roman"/>
          <w:sz w:val="24"/>
          <w:szCs w:val="24"/>
        </w:rPr>
      </w:pPr>
      <w:r>
        <w:rPr>
          <w:rFonts w:ascii="Times New Roman" w:hAnsi="Times New Roman"/>
          <w:sz w:val="24"/>
          <w:szCs w:val="24"/>
        </w:rPr>
        <w:t xml:space="preserve">Предприятие обязано организовать и осуществлять внутренний контроль совершаемых фактов хозяйственной жизни. В нарушение </w:t>
      </w:r>
      <w:proofErr w:type="gramStart"/>
      <w:r>
        <w:rPr>
          <w:rFonts w:ascii="Times New Roman" w:hAnsi="Times New Roman"/>
          <w:sz w:val="24"/>
          <w:szCs w:val="24"/>
        </w:rPr>
        <w:t>ч</w:t>
      </w:r>
      <w:proofErr w:type="gramEnd"/>
      <w:r>
        <w:rPr>
          <w:rFonts w:ascii="Times New Roman" w:hAnsi="Times New Roman"/>
          <w:sz w:val="24"/>
          <w:szCs w:val="24"/>
        </w:rPr>
        <w:t>.1 ст.19 Федерального закона 402-ФЗ от 06.12.2011г «О бухгалтерском учете»,  положения о внутреннем контроле на предприятии в 2014, 2015г, 2016г. не было.</w:t>
      </w:r>
    </w:p>
    <w:p w:rsidR="007D4C56" w:rsidRDefault="007D4C56" w:rsidP="007D4C56">
      <w:pPr>
        <w:spacing w:after="0"/>
        <w:ind w:firstLine="720"/>
        <w:jc w:val="both"/>
        <w:rPr>
          <w:rFonts w:ascii="Times New Roman" w:hAnsi="Times New Roman" w:cs="Times New Roman"/>
          <w:sz w:val="24"/>
          <w:szCs w:val="24"/>
        </w:rPr>
      </w:pPr>
      <w:r>
        <w:rPr>
          <w:rFonts w:ascii="Times New Roman" w:hAnsi="Times New Roman" w:cs="Times New Roman"/>
          <w:sz w:val="24"/>
          <w:szCs w:val="24"/>
        </w:rPr>
        <w:t>При выборочном анализе фактического отпуска тепла, установлено, что за декабрь 2016года норма расхода угля совпадает  с фактическим списанием по материальному отчету, чего быть не должно. Так из десяти угольных котельных четыре  имеют КПД от 21,46% до 27,86%, максимальное КПД 40,91% у котельной №34 «Химчистка».  Исходя из этого, следует вывод, что уголь списывается по факту на себестоимость,  а перерасход угля не отслеживается, меры не принимаются.</w:t>
      </w:r>
    </w:p>
    <w:p w:rsidR="007D4C56" w:rsidRPr="00BE2398" w:rsidRDefault="007D4C56" w:rsidP="007D4C56">
      <w:pPr>
        <w:spacing w:after="0"/>
        <w:ind w:firstLine="720"/>
        <w:jc w:val="both"/>
        <w:rPr>
          <w:rFonts w:ascii="Times New Roman" w:hAnsi="Times New Roman"/>
          <w:sz w:val="24"/>
          <w:szCs w:val="24"/>
        </w:rPr>
      </w:pPr>
      <w:r>
        <w:rPr>
          <w:rFonts w:ascii="Times New Roman" w:hAnsi="Times New Roman" w:cs="Times New Roman"/>
          <w:sz w:val="24"/>
          <w:szCs w:val="24"/>
        </w:rPr>
        <w:t>Вывод:</w:t>
      </w:r>
    </w:p>
    <w:p w:rsidR="007D4C56" w:rsidRDefault="007D4C56" w:rsidP="007D4C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40191">
        <w:rPr>
          <w:rFonts w:ascii="Times New Roman" w:eastAsia="Times New Roman" w:hAnsi="Times New Roman" w:cs="Times New Roman"/>
          <w:sz w:val="24"/>
          <w:szCs w:val="24"/>
        </w:rPr>
        <w:t xml:space="preserve">Динамика финансовых показателей деятельности предприятия  за период 2014-2016 отрицательная, </w:t>
      </w:r>
      <w:r>
        <w:rPr>
          <w:rFonts w:ascii="Times New Roman" w:eastAsia="Times New Roman" w:hAnsi="Times New Roman" w:cs="Times New Roman"/>
          <w:sz w:val="24"/>
          <w:szCs w:val="24"/>
        </w:rPr>
        <w:t>(убыток увеличился за три года на 5300,0 тыс. руб.</w:t>
      </w:r>
      <w:r w:rsidRPr="004401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 опережающем темпе роста тарифа над себестоимостью почти в 3 раза) следовательно,  предприятие работает не эффективно</w:t>
      </w:r>
      <w:r w:rsidRPr="00440191">
        <w:rPr>
          <w:rFonts w:ascii="Times New Roman" w:eastAsia="Times New Roman" w:hAnsi="Times New Roman" w:cs="Times New Roman"/>
          <w:sz w:val="24"/>
          <w:szCs w:val="24"/>
        </w:rPr>
        <w:t>.</w:t>
      </w:r>
    </w:p>
    <w:p w:rsidR="007D4C56" w:rsidRDefault="007D4C56" w:rsidP="007D4C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2AF7">
        <w:rPr>
          <w:rFonts w:ascii="Times New Roman" w:eastAsia="Times New Roman" w:hAnsi="Times New Roman" w:cs="Times New Roman"/>
          <w:sz w:val="24"/>
          <w:szCs w:val="24"/>
        </w:rPr>
        <w:t>При</w:t>
      </w:r>
      <w:r>
        <w:rPr>
          <w:rFonts w:ascii="Times New Roman" w:eastAsia="Times New Roman" w:hAnsi="Times New Roman" w:cs="Times New Roman"/>
          <w:sz w:val="24"/>
          <w:szCs w:val="24"/>
        </w:rPr>
        <w:t xml:space="preserve">чины: бездействие </w:t>
      </w:r>
      <w:r w:rsidRPr="00EE2AF7">
        <w:rPr>
          <w:rFonts w:ascii="Times New Roman" w:eastAsia="Times New Roman" w:hAnsi="Times New Roman" w:cs="Times New Roman"/>
          <w:sz w:val="24"/>
          <w:szCs w:val="24"/>
        </w:rPr>
        <w:t>собственника имущества,</w:t>
      </w:r>
      <w:r>
        <w:rPr>
          <w:rFonts w:ascii="Times New Roman" w:eastAsia="Times New Roman" w:hAnsi="Times New Roman" w:cs="Times New Roman"/>
          <w:sz w:val="24"/>
          <w:szCs w:val="24"/>
        </w:rPr>
        <w:t xml:space="preserve"> осуществляющего</w:t>
      </w:r>
      <w:r w:rsidRPr="00550C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полномочия учредителя; </w:t>
      </w:r>
      <w:r w:rsidRPr="00EE2AF7">
        <w:rPr>
          <w:rFonts w:ascii="Times New Roman" w:eastAsia="Times New Roman" w:hAnsi="Times New Roman" w:cs="Times New Roman"/>
          <w:sz w:val="24"/>
          <w:szCs w:val="24"/>
        </w:rPr>
        <w:t xml:space="preserve">отсутствия внутрихозяйственного контроля на предприятии, бесконтрольного роста фонда оплаты труда, </w:t>
      </w:r>
      <w:r>
        <w:rPr>
          <w:rFonts w:ascii="Times New Roman" w:eastAsia="Times New Roman" w:hAnsi="Times New Roman" w:cs="Times New Roman"/>
          <w:sz w:val="24"/>
          <w:szCs w:val="24"/>
        </w:rPr>
        <w:t xml:space="preserve">отсутствие </w:t>
      </w:r>
      <w:r w:rsidRPr="00EE2AF7">
        <w:rPr>
          <w:rFonts w:ascii="Times New Roman" w:eastAsia="Times New Roman" w:hAnsi="Times New Roman" w:cs="Times New Roman"/>
          <w:sz w:val="24"/>
          <w:szCs w:val="24"/>
        </w:rPr>
        <w:t>четкого разграничения  обязанностей в должностных инструкциях гл. бухгалтера, экономиста по труду</w:t>
      </w:r>
      <w:r>
        <w:rPr>
          <w:rFonts w:ascii="Times New Roman" w:eastAsia="Times New Roman" w:hAnsi="Times New Roman" w:cs="Times New Roman"/>
          <w:sz w:val="24"/>
          <w:szCs w:val="24"/>
        </w:rPr>
        <w:t>,  допущение  роста  кредиторской задолженности более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чем в 3 раза (приведший к высоким судебным издержкам) и другие нарушения  и недостатки, выявленные по результатам экспертно-аналитического мероприятия.  Оплата труда руководителя предприятия, администрации предприятия  не стимулируе</w:t>
      </w:r>
      <w:proofErr w:type="gramStart"/>
      <w:r>
        <w:rPr>
          <w:rFonts w:ascii="Times New Roman" w:eastAsia="Times New Roman" w:hAnsi="Times New Roman" w:cs="Times New Roman"/>
          <w:sz w:val="24"/>
          <w:szCs w:val="24"/>
        </w:rPr>
        <w:t>т(</w:t>
      </w:r>
      <w:proofErr w:type="gramEnd"/>
      <w:r>
        <w:rPr>
          <w:rFonts w:ascii="Times New Roman" w:eastAsia="Times New Roman" w:hAnsi="Times New Roman" w:cs="Times New Roman"/>
          <w:sz w:val="24"/>
          <w:szCs w:val="24"/>
        </w:rPr>
        <w:t>не привязана)  эффективную деятельность предприятия. По состоянию на 01.01.2017г.  предприятие имеет признаки банкротства.</w:t>
      </w:r>
    </w:p>
    <w:p w:rsidR="007D4C56" w:rsidRDefault="007D4C56" w:rsidP="007D4C56">
      <w:pPr>
        <w:spacing w:after="0"/>
        <w:ind w:firstLine="720"/>
        <w:jc w:val="both"/>
        <w:rPr>
          <w:rFonts w:ascii="Times New Roman" w:hAnsi="Times New Roman" w:cs="Times New Roman"/>
          <w:sz w:val="24"/>
          <w:szCs w:val="24"/>
        </w:rPr>
      </w:pPr>
      <w:r>
        <w:rPr>
          <w:rFonts w:ascii="Times New Roman" w:hAnsi="Times New Roman" w:cs="Times New Roman"/>
          <w:sz w:val="24"/>
          <w:szCs w:val="24"/>
        </w:rPr>
        <w:t>Предприятию направлено представление по устранению нарушений.</w:t>
      </w:r>
    </w:p>
    <w:p w:rsidR="007D4C56" w:rsidRDefault="007D4C56" w:rsidP="007D4C56">
      <w:pPr>
        <w:spacing w:after="0"/>
        <w:jc w:val="both"/>
        <w:rPr>
          <w:rFonts w:ascii="Times New Roman" w:hAnsi="Times New Roman"/>
          <w:sz w:val="24"/>
          <w:szCs w:val="24"/>
        </w:rPr>
      </w:pPr>
      <w:r>
        <w:rPr>
          <w:rFonts w:ascii="Times New Roman" w:hAnsi="Times New Roman"/>
          <w:sz w:val="24"/>
          <w:szCs w:val="24"/>
        </w:rPr>
        <w:t xml:space="preserve">     Заключение о результатах экспертно-аналитического мероприятия   в администрации ГО рассмотрено на комиссии по устойчивости и эффективному функционированию муниципального сектора экономики. Протокол от 07.10.2017г. Работа предприятия признана неудовлетворительной.</w:t>
      </w:r>
    </w:p>
    <w:p w:rsidR="007D4C56" w:rsidRDefault="007D4C56" w:rsidP="007D4C56">
      <w:pPr>
        <w:spacing w:after="0"/>
        <w:jc w:val="both"/>
        <w:rPr>
          <w:rFonts w:ascii="Times New Roman" w:hAnsi="Times New Roman"/>
          <w:color w:val="FF0000"/>
          <w:sz w:val="24"/>
          <w:szCs w:val="24"/>
        </w:rPr>
      </w:pPr>
      <w:r>
        <w:rPr>
          <w:rFonts w:ascii="Times New Roman" w:hAnsi="Times New Roman"/>
          <w:sz w:val="24"/>
          <w:szCs w:val="24"/>
        </w:rPr>
        <w:t xml:space="preserve">    На заседании Думы ГО Красноуфимск рассмотрены результаты экспертно-аналитического мероприятия, принято решение </w:t>
      </w:r>
      <w:r w:rsidR="008569C3">
        <w:rPr>
          <w:rFonts w:ascii="Times New Roman" w:hAnsi="Times New Roman"/>
          <w:sz w:val="24"/>
          <w:szCs w:val="24"/>
        </w:rPr>
        <w:t>в порядке контроля заслушать администрацию и учредителя ОМС УМИ в феврале 2018года.</w:t>
      </w:r>
    </w:p>
    <w:p w:rsidR="007D4C56" w:rsidRDefault="007D4C56" w:rsidP="007D4C56">
      <w:pPr>
        <w:spacing w:after="0"/>
        <w:jc w:val="both"/>
        <w:rPr>
          <w:rFonts w:ascii="Times New Roman" w:hAnsi="Times New Roman"/>
          <w:color w:val="FF0000"/>
          <w:sz w:val="24"/>
          <w:szCs w:val="24"/>
        </w:rPr>
      </w:pPr>
    </w:p>
    <w:p w:rsidR="007D4C56" w:rsidRDefault="007D4C56" w:rsidP="007D4C56">
      <w:pPr>
        <w:spacing w:after="0"/>
        <w:jc w:val="both"/>
        <w:rPr>
          <w:rFonts w:ascii="Times New Roman" w:hAnsi="Times New Roman"/>
          <w:color w:val="FF0000"/>
          <w:sz w:val="24"/>
          <w:szCs w:val="24"/>
        </w:rPr>
      </w:pPr>
    </w:p>
    <w:p w:rsidR="007D4C56" w:rsidRPr="007D4C56" w:rsidRDefault="007D4C56" w:rsidP="007D4C56">
      <w:pPr>
        <w:spacing w:after="0"/>
        <w:jc w:val="both"/>
        <w:rPr>
          <w:rFonts w:ascii="Times New Roman" w:hAnsi="Times New Roman"/>
          <w:color w:val="FF0000"/>
          <w:sz w:val="24"/>
          <w:szCs w:val="24"/>
        </w:rPr>
      </w:pPr>
    </w:p>
    <w:p w:rsidR="007D4C56" w:rsidRDefault="007D4C56" w:rsidP="007D4C56">
      <w:pPr>
        <w:autoSpaceDE w:val="0"/>
        <w:autoSpaceDN w:val="0"/>
        <w:adjustRightInd w:val="0"/>
        <w:spacing w:after="0" w:line="240" w:lineRule="auto"/>
        <w:ind w:firstLine="540"/>
        <w:rPr>
          <w:rFonts w:ascii="Times New Roman" w:hAnsi="Times New Roman"/>
          <w:sz w:val="24"/>
          <w:szCs w:val="24"/>
        </w:rPr>
      </w:pPr>
    </w:p>
    <w:sectPr w:rsidR="007D4C56" w:rsidSect="005042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E0A4E"/>
    <w:multiLevelType w:val="hybridMultilevel"/>
    <w:tmpl w:val="8BA247EA"/>
    <w:lvl w:ilvl="0" w:tplc="DB6412B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useFELayout/>
  </w:compat>
  <w:rsids>
    <w:rsidRoot w:val="007D4C56"/>
    <w:rsid w:val="005042CD"/>
    <w:rsid w:val="007D4C56"/>
    <w:rsid w:val="008569C3"/>
    <w:rsid w:val="009871CD"/>
    <w:rsid w:val="00B87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2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4C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FC614F8A68EA8FA545968F5A129BCD66E6E0B3D6B7F9018DA0EB54F224D183093788AD1BBBB105AOAN3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1376</Words>
  <Characters>7845</Characters>
  <Application>Microsoft Office Word</Application>
  <DocSecurity>0</DocSecurity>
  <Lines>65</Lines>
  <Paragraphs>18</Paragraphs>
  <ScaleCrop>false</ScaleCrop>
  <Company/>
  <LinksUpToDate>false</LinksUpToDate>
  <CharactersWithSpaces>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Озорнина</dc:creator>
  <cp:keywords/>
  <dc:description/>
  <cp:lastModifiedBy>Озорнина</cp:lastModifiedBy>
  <cp:revision>6</cp:revision>
  <dcterms:created xsi:type="dcterms:W3CDTF">2017-10-25T10:30:00Z</dcterms:created>
  <dcterms:modified xsi:type="dcterms:W3CDTF">2017-10-27T07:45:00Z</dcterms:modified>
</cp:coreProperties>
</file>