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5" w:rsidRPr="00D717B5" w:rsidRDefault="00D717B5" w:rsidP="00D717B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ОМС УМИ по теме</w:t>
      </w: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7B5">
        <w:rPr>
          <w:rFonts w:ascii="Times New Roman" w:hAnsi="Times New Roman"/>
          <w:b/>
          <w:sz w:val="24"/>
          <w:szCs w:val="24"/>
        </w:rPr>
        <w:t>«эффективное использование земельных участков городского округа, администрирование доходов по земле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17B5">
        <w:rPr>
          <w:rFonts w:ascii="Times New Roman" w:hAnsi="Times New Roman"/>
          <w:b/>
          <w:sz w:val="24"/>
          <w:szCs w:val="24"/>
        </w:rPr>
        <w:t>(аренда, продажа). Муниципальный земельный контроль за период 2015, 2016г».</w:t>
      </w:r>
    </w:p>
    <w:p w:rsidR="00E7704A" w:rsidRDefault="00E7704A">
      <w:pPr>
        <w:rPr>
          <w:b/>
        </w:rPr>
      </w:pPr>
    </w:p>
    <w:p w:rsidR="00D717B5" w:rsidRDefault="00D717B5" w:rsidP="00D717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заседании  постоянной  депутатской  комиссии по муниципальной собственности в апреле  был  рассмотрен отчет ревизионной комиссии городского округа Красноуфимск по результатам  проверки  по теме: </w:t>
      </w:r>
      <w:r w:rsidRPr="00D717B5">
        <w:rPr>
          <w:rFonts w:ascii="Times New Roman" w:hAnsi="Times New Roman"/>
          <w:sz w:val="24"/>
          <w:szCs w:val="24"/>
        </w:rPr>
        <w:t>«эффективное использование земельных участков городского округа, администрирование доходов по земле(аренда, продажа). Муниципальный земельный контроль за период 2015, 2016г».</w:t>
      </w:r>
    </w:p>
    <w:p w:rsidR="00D717B5" w:rsidRDefault="00D717B5" w:rsidP="00D717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B5" w:rsidRPr="00D717B5" w:rsidRDefault="00D717B5" w:rsidP="00D717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B5" w:rsidRDefault="00D717B5">
      <w:pPr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B5" w:rsidRDefault="00D717B5" w:rsidP="00D717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67B5">
        <w:rPr>
          <w:rFonts w:ascii="Times New Roman" w:hAnsi="Times New Roman"/>
          <w:sz w:val="24"/>
          <w:szCs w:val="24"/>
          <w:lang w:eastAsia="en-US"/>
        </w:rPr>
        <w:t xml:space="preserve">Описание границ городского округа Красноуфимск и схематическая карта границ установлены  Законом Свердловской области от 20.07.2015 № 95-ОЗ «О границах муниципальных образований, расположенных на территории Свердловской области».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0E67B5">
        <w:rPr>
          <w:rFonts w:ascii="Times New Roman" w:hAnsi="Times New Roman"/>
          <w:sz w:val="24"/>
          <w:szCs w:val="24"/>
        </w:rPr>
        <w:t xml:space="preserve">о данным Управления Росреестра по Свердловской области </w:t>
      </w:r>
      <w:r w:rsidRPr="000E67B5">
        <w:rPr>
          <w:rFonts w:ascii="Times New Roman" w:hAnsi="Times New Roman"/>
          <w:sz w:val="24"/>
          <w:szCs w:val="24"/>
          <w:lang w:eastAsia="en-US"/>
        </w:rPr>
        <w:t xml:space="preserve">площадь городского округа Красноуфимск </w:t>
      </w:r>
      <w:r w:rsidRPr="000E67B5">
        <w:rPr>
          <w:rFonts w:ascii="Times New Roman" w:hAnsi="Times New Roman"/>
          <w:sz w:val="24"/>
          <w:szCs w:val="24"/>
        </w:rPr>
        <w:t xml:space="preserve">приводится без уточнения в размере </w:t>
      </w:r>
      <w:r w:rsidRPr="000E67B5">
        <w:rPr>
          <w:rFonts w:ascii="Times New Roman" w:hAnsi="Times New Roman"/>
          <w:bCs/>
          <w:sz w:val="24"/>
          <w:szCs w:val="24"/>
        </w:rPr>
        <w:t>4805га.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0E67B5">
        <w:rPr>
          <w:rFonts w:ascii="Times New Roman" w:hAnsi="Times New Roman"/>
          <w:sz w:val="24"/>
          <w:szCs w:val="24"/>
        </w:rPr>
        <w:t xml:space="preserve">По данным генерального плана, утверждённого решением Думы городского округа Красноуфимск от 31.03.08 №59/1 (с изменениями) земли городского округа составляют общую площадь </w:t>
      </w:r>
      <w:smartTag w:uri="urn:schemas-microsoft-com:office:smarttags" w:element="metricconverter">
        <w:smartTagPr>
          <w:attr w:name="ProductID" w:val="12778 га"/>
        </w:smartTagPr>
        <w:r w:rsidRPr="000E67B5">
          <w:rPr>
            <w:rFonts w:ascii="Times New Roman" w:hAnsi="Times New Roman"/>
            <w:sz w:val="24"/>
            <w:szCs w:val="24"/>
          </w:rPr>
          <w:t>12778 га</w:t>
        </w:r>
      </w:smartTag>
      <w:r w:rsidRPr="000E67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17B5" w:rsidRPr="000E67B5" w:rsidRDefault="00D717B5" w:rsidP="00D717B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67B5">
        <w:rPr>
          <w:rFonts w:ascii="Times New Roman" w:hAnsi="Times New Roman"/>
          <w:sz w:val="24"/>
          <w:szCs w:val="24"/>
        </w:rPr>
        <w:t>Несоответствие данных является основанием для проведения дальнейшей работы по уточнению границ и площади  земель городского округа.</w:t>
      </w:r>
    </w:p>
    <w:p w:rsidR="00D717B5" w:rsidRPr="000E67B5" w:rsidRDefault="00D717B5" w:rsidP="00D71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67B5">
        <w:rPr>
          <w:rFonts w:ascii="Times New Roman" w:hAnsi="Times New Roman"/>
          <w:sz w:val="24"/>
          <w:szCs w:val="24"/>
        </w:rPr>
        <w:t>В соответствии со ст.11 Земельного кодекса РФ к полномочиям органов местного самоуправления в области земельных отношений относится разработка и реализация местных программ использования и охраны земель.  ОМС УМИ проводится работа на основании обращений граждан по выполнению различных муниципальных услуг в области земельных правоотношений. Плановые  показатели по вовлечению в оборот земельных участков не утверждены. Так же отчётность о проделанной работе  не содержит показатель количества отказов заявителям и причины отказов, хотя косвенно плановый показатель проведения муниципального земельного контроля в размере 81% в 2015 году указывает на одну их причин отказов - отсутствие заявителей (вызванных лиц) на месте.</w:t>
      </w:r>
    </w:p>
    <w:p w:rsidR="00D717B5" w:rsidRPr="000E67B5" w:rsidRDefault="00D717B5" w:rsidP="00D71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В нарушение ст.11 Земельного кодекса РФ ОМС УМИ не реализует полномочия органов местного самоуправления по  разработке и реализации местных программ использования и охраны земель.</w:t>
      </w:r>
    </w:p>
    <w:p w:rsidR="00D717B5" w:rsidRPr="000E67B5" w:rsidRDefault="00D717B5" w:rsidP="00D717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E67B5">
        <w:rPr>
          <w:rFonts w:ascii="Times New Roman" w:hAnsi="Times New Roman"/>
          <w:sz w:val="24"/>
          <w:szCs w:val="24"/>
        </w:rPr>
        <w:t xml:space="preserve"> В 2015-2016 годах работа  по вовлечению в  хозяйственный оборот бесхозяйных земель в соответствии с п.3 ст.225 ГК РФ  и выморочных  земель в соответствии с п.2 ст.1151 ГК РФ не проводилась.</w:t>
      </w:r>
    </w:p>
    <w:p w:rsidR="00D717B5" w:rsidRPr="000E67B5" w:rsidRDefault="00D717B5" w:rsidP="00D71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0E67B5">
        <w:rPr>
          <w:rFonts w:ascii="Times New Roman" w:hAnsi="Times New Roman"/>
          <w:sz w:val="24"/>
          <w:szCs w:val="24"/>
        </w:rPr>
        <w:t xml:space="preserve"> В 2015-2016 годах количество предоставленных в собственность земельных участков СНТ ежегодно составляет 0,5% к общему количеству участков в садах. На 2017 год предполагаемый объём работы не превышает предыдущие годы.</w:t>
      </w:r>
    </w:p>
    <w:p w:rsidR="00D717B5" w:rsidRPr="000E67B5" w:rsidRDefault="00D717B5" w:rsidP="00D71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Инвентаризация заброшенных участков в СНТ не проводилась, поэтому рассчитать размер дополнительных поступлений в бюджет нет возможности.</w:t>
      </w:r>
    </w:p>
    <w:p w:rsidR="00D717B5" w:rsidRDefault="00D717B5"/>
    <w:p w:rsidR="00D717B5" w:rsidRPr="000E67B5" w:rsidRDefault="0020174E" w:rsidP="00D717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5. При а</w:t>
      </w:r>
      <w:r w:rsidR="00D717B5" w:rsidRPr="000E67B5">
        <w:rPr>
          <w:rFonts w:ascii="Times New Roman" w:hAnsi="Times New Roman"/>
          <w:bCs/>
          <w:sz w:val="24"/>
          <w:szCs w:val="24"/>
        </w:rPr>
        <w:t>нализ</w:t>
      </w:r>
      <w:r>
        <w:rPr>
          <w:rFonts w:ascii="Times New Roman" w:hAnsi="Times New Roman"/>
          <w:bCs/>
          <w:sz w:val="24"/>
          <w:szCs w:val="24"/>
        </w:rPr>
        <w:t>е</w:t>
      </w:r>
      <w:r w:rsidR="00D717B5" w:rsidRPr="000E67B5">
        <w:rPr>
          <w:rFonts w:ascii="Times New Roman" w:hAnsi="Times New Roman"/>
          <w:bCs/>
          <w:sz w:val="24"/>
          <w:szCs w:val="24"/>
        </w:rPr>
        <w:t xml:space="preserve"> предоставленных землеотводов для строительства гаражей </w:t>
      </w:r>
      <w:r>
        <w:rPr>
          <w:rFonts w:ascii="Times New Roman" w:hAnsi="Times New Roman"/>
          <w:bCs/>
          <w:sz w:val="24"/>
          <w:szCs w:val="24"/>
        </w:rPr>
        <w:t>установлено:</w:t>
      </w:r>
      <w:r w:rsidR="00D717B5" w:rsidRPr="000E67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 w:rsidR="00D717B5" w:rsidRPr="000E67B5">
        <w:rPr>
          <w:rFonts w:ascii="Times New Roman" w:hAnsi="Times New Roman"/>
          <w:bCs/>
          <w:sz w:val="24"/>
          <w:szCs w:val="24"/>
        </w:rPr>
        <w:t>а основании  правоустанавливающих документов  с 1971 года  для строительства гаражей гражданам, гаражно-строительным кооперативам отведены земельные участки  общей площадью 280641 кв.м.  С 2004 года проводилось уточнение площади занимаемых ГСК земельных участков, уточнена площадь в размере 158841 кв.м., составлялись межевые дела, но не всегда межеванная площадь закреплялась нормативно-правовым актом.</w:t>
      </w:r>
    </w:p>
    <w:p w:rsidR="00D717B5" w:rsidRPr="000E67B5" w:rsidRDefault="00D717B5" w:rsidP="00D717B5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E67B5">
        <w:rPr>
          <w:rFonts w:ascii="Times New Roman" w:hAnsi="Times New Roman"/>
          <w:bCs/>
          <w:sz w:val="24"/>
          <w:szCs w:val="24"/>
        </w:rPr>
        <w:t>На территории городского округа до закрытия (ликвидации юридического лица в связи с непредставлением отчётности) действовало 60 ГСК, на 01.01.2017 действует 55 ГСК, в том числе и вновь образованных из прежних с меньшим количеством членов, из них члены двух ГСК</w:t>
      </w:r>
      <w:r w:rsidRPr="000E67B5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0E67B5">
        <w:rPr>
          <w:rFonts w:ascii="Times New Roman" w:hAnsi="Times New Roman"/>
          <w:bCs/>
          <w:sz w:val="24"/>
          <w:szCs w:val="24"/>
        </w:rPr>
        <w:t>в 2015,</w:t>
      </w:r>
      <w:r w:rsidR="0020174E">
        <w:rPr>
          <w:rFonts w:ascii="Times New Roman" w:hAnsi="Times New Roman"/>
          <w:bCs/>
          <w:sz w:val="24"/>
          <w:szCs w:val="24"/>
        </w:rPr>
        <w:t xml:space="preserve"> </w:t>
      </w:r>
      <w:r w:rsidRPr="000E67B5">
        <w:rPr>
          <w:rFonts w:ascii="Times New Roman" w:hAnsi="Times New Roman"/>
          <w:bCs/>
          <w:sz w:val="24"/>
          <w:szCs w:val="24"/>
        </w:rPr>
        <w:t xml:space="preserve">2016г.г. оформили право долевой собственности граждан на земельные участки, один ГСК расторг договор аренды. Заключение договоров аренды на земельные участки под гаражными боксами практикуется с 2005года. На 01.01.17  размер арендуемой площади составил </w:t>
      </w:r>
      <w:r w:rsidRPr="000E67B5">
        <w:rPr>
          <w:rFonts w:ascii="Times New Roman" w:hAnsi="Times New Roman"/>
          <w:color w:val="000000"/>
          <w:sz w:val="24"/>
          <w:szCs w:val="24"/>
          <w:lang w:eastAsia="en-US"/>
        </w:rPr>
        <w:t>156785 кв.м.</w:t>
      </w:r>
    </w:p>
    <w:p w:rsidR="00D717B5" w:rsidRPr="000E67B5" w:rsidRDefault="00D717B5" w:rsidP="00D717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E67B5">
        <w:rPr>
          <w:rFonts w:ascii="Times New Roman" w:hAnsi="Times New Roman"/>
          <w:sz w:val="24"/>
          <w:szCs w:val="24"/>
        </w:rPr>
        <w:t>Поскольку инвентаризацией заброшенных участков не были охвачены все  ГСК,                                полный учёт отведённых и используемых площадей отсутствует, рассчитать точный размер дополнительных поступлений в бюджет от арендной платы нет возможности.</w:t>
      </w:r>
    </w:p>
    <w:p w:rsidR="00D717B5" w:rsidRDefault="00D717B5" w:rsidP="00D717B5">
      <w:pPr>
        <w:jc w:val="both"/>
        <w:rPr>
          <w:rFonts w:ascii="Times New Roman" w:hAnsi="Times New Roman"/>
          <w:bCs/>
          <w:sz w:val="24"/>
          <w:szCs w:val="24"/>
        </w:rPr>
      </w:pPr>
      <w:r w:rsidRPr="000E67B5">
        <w:rPr>
          <w:rFonts w:ascii="Times New Roman" w:hAnsi="Times New Roman"/>
          <w:bCs/>
          <w:sz w:val="24"/>
          <w:szCs w:val="24"/>
        </w:rPr>
        <w:t xml:space="preserve">Базовая ставка арендной платы составляет 0,1% от кадастровой стоимости арендуемых под гаражи и гаражные боксы земельных участков. Годовой размер начислений по арендной плате составляет 445,5 тыс. рублей. Ставка земельного налога по данным земельным участкам равна  1,5% от кадастровой стоимости, что в 15 раз больше ставки арендной платы. Регистрация права собственности на  гаражи и гаражные боксы и земельные участки под ними позволила бы в 15 раз увеличить доходы бюджета (при условии отсутствия льгот у плательщиков), которые ориентировочно могут  составить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0E67B5">
        <w:rPr>
          <w:rFonts w:ascii="Times New Roman" w:hAnsi="Times New Roman"/>
          <w:bCs/>
          <w:sz w:val="24"/>
          <w:szCs w:val="24"/>
        </w:rPr>
        <w:t>6 681,4 тыс. рублей. Кроме того, администратором земельного налога, поступающего в бюджет городского округа, является МРИ ФНС России №2 по Свердловской области, что позволит освободить  ОМС УМИ от работы с задолженностью по арендной плате за земельные участки под гаражными боксами, которая на  момент проверки составила 43%</w:t>
      </w:r>
      <w:r>
        <w:t xml:space="preserve">  </w:t>
      </w:r>
      <w:r w:rsidRPr="000E67B5">
        <w:rPr>
          <w:rFonts w:ascii="Times New Roman" w:hAnsi="Times New Roman"/>
          <w:bCs/>
          <w:sz w:val="24"/>
          <w:szCs w:val="24"/>
        </w:rPr>
        <w:t>от годовых начислений.</w:t>
      </w:r>
    </w:p>
    <w:p w:rsidR="0020174E" w:rsidRPr="000E67B5" w:rsidRDefault="0020174E" w:rsidP="0020174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0E67B5">
        <w:rPr>
          <w:rFonts w:ascii="Times New Roman" w:hAnsi="Times New Roman"/>
          <w:sz w:val="24"/>
          <w:szCs w:val="24"/>
        </w:rPr>
        <w:t xml:space="preserve"> </w:t>
      </w:r>
      <w:r w:rsidRPr="000E67B5">
        <w:rPr>
          <w:rStyle w:val="FontStyle41"/>
          <w:b w:val="0"/>
          <w:bCs/>
          <w:sz w:val="24"/>
          <w:szCs w:val="24"/>
        </w:rPr>
        <w:t xml:space="preserve">За 2016 год просроченная дебиторская задолженность </w:t>
      </w:r>
      <w:r w:rsidRPr="000E67B5">
        <w:rPr>
          <w:rFonts w:ascii="Times New Roman" w:hAnsi="Times New Roman"/>
          <w:sz w:val="24"/>
          <w:szCs w:val="24"/>
        </w:rPr>
        <w:t>по арендной плате  за земельные участки, государственная собственность на которые не разграничена и которые расположены в границах городских округов, а также от продажи права на заключение договоров аренды указанных земельных участков, увеличилась на 3018,6 тыс. руб. и составила на конец года 20059,2</w:t>
      </w:r>
      <w:r w:rsidRPr="000E67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7B5">
        <w:rPr>
          <w:rFonts w:ascii="Times New Roman" w:hAnsi="Times New Roman"/>
          <w:sz w:val="24"/>
          <w:szCs w:val="24"/>
        </w:rPr>
        <w:t>тыс. руб. (годовой объем начисленной арендной платы – 10566,0 тыс. руб.). Кроме того, на 01.01.2017 существует просроченная дебиторская задолженность по арендной плате, а также от продажи права на заключение договоров аренды за земли, находящиеся в собственности городских округов составила 7985,3 тыс. руб., что свидетельствует о недостаточной претензионно-исковой работе, являющейся бюджетным полномочием администратора доходов.</w:t>
      </w:r>
    </w:p>
    <w:p w:rsidR="0020174E" w:rsidRDefault="0020174E" w:rsidP="0020174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E67B5">
        <w:rPr>
          <w:rFonts w:ascii="Times New Roman" w:hAnsi="Times New Roman"/>
          <w:sz w:val="24"/>
          <w:szCs w:val="24"/>
        </w:rPr>
        <w:t xml:space="preserve"> Недостатки, выявленные предыдущей проверкой (акт ревизионной комиссии от 25.04.2016) в части администрирования доходов от управления и распоряжения земельными участками, устранены.</w:t>
      </w:r>
    </w:p>
    <w:p w:rsidR="0020174E" w:rsidRPr="000E67B5" w:rsidRDefault="0020174E" w:rsidP="0020174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174E" w:rsidRPr="000E67B5" w:rsidRDefault="0020174E" w:rsidP="0020174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E67B5">
        <w:rPr>
          <w:rFonts w:ascii="Times New Roman" w:hAnsi="Times New Roman"/>
          <w:b/>
          <w:sz w:val="24"/>
          <w:szCs w:val="24"/>
        </w:rPr>
        <w:t>Выводы</w:t>
      </w:r>
    </w:p>
    <w:p w:rsidR="0020174E" w:rsidRPr="000E67B5" w:rsidRDefault="0020174E" w:rsidP="0020174E">
      <w:pPr>
        <w:spacing w:after="0"/>
        <w:ind w:firstLine="720"/>
        <w:jc w:val="both"/>
        <w:rPr>
          <w:rStyle w:val="FontStyle41"/>
          <w:b w:val="0"/>
          <w:bCs/>
          <w:sz w:val="24"/>
          <w:szCs w:val="24"/>
        </w:rPr>
      </w:pPr>
      <w:r w:rsidRPr="000E67B5">
        <w:rPr>
          <w:rStyle w:val="FontStyle41"/>
          <w:b w:val="0"/>
          <w:bCs/>
          <w:sz w:val="24"/>
          <w:szCs w:val="24"/>
        </w:rPr>
        <w:lastRenderedPageBreak/>
        <w:t>1</w:t>
      </w:r>
      <w:r>
        <w:rPr>
          <w:rStyle w:val="FontStyle41"/>
          <w:b w:val="0"/>
          <w:bCs/>
          <w:sz w:val="24"/>
          <w:szCs w:val="24"/>
        </w:rPr>
        <w:t>.</w:t>
      </w:r>
      <w:r w:rsidRPr="000E67B5">
        <w:rPr>
          <w:rStyle w:val="FontStyle41"/>
          <w:b w:val="0"/>
          <w:bCs/>
          <w:sz w:val="24"/>
          <w:szCs w:val="24"/>
        </w:rPr>
        <w:t>Отсутствие программы по вовлечению в оборот земельных участков с установленными показателями деятельности препятствует проведению оценки эффективности использования земельных участков городского округа.</w:t>
      </w:r>
    </w:p>
    <w:p w:rsidR="0020174E" w:rsidRPr="000E67B5" w:rsidRDefault="0020174E" w:rsidP="00201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Так же отсутствие программы по вовлечению в хозяйственный оборот земельных ресурсов влечёт:</w:t>
      </w:r>
    </w:p>
    <w:p w:rsidR="0020174E" w:rsidRPr="000E67B5" w:rsidRDefault="0020174E" w:rsidP="00201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к длительности оказания услуг в системе приобретения прав  на земельные участки и наличию очередей;</w:t>
      </w:r>
    </w:p>
    <w:p w:rsidR="0020174E" w:rsidRPr="000E67B5" w:rsidRDefault="0020174E" w:rsidP="00201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к неполному и (или) некорректному налогообложению;</w:t>
      </w:r>
    </w:p>
    <w:p w:rsidR="0020174E" w:rsidRPr="000E67B5" w:rsidRDefault="0020174E" w:rsidP="00201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к невозможности обеспечения гарантий прав на недвижимое имущество;</w:t>
      </w:r>
    </w:p>
    <w:p w:rsidR="0020174E" w:rsidRPr="000E67B5" w:rsidRDefault="0020174E" w:rsidP="00201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к ограничению для улучшения инвестиционной привлекательности.</w:t>
      </w:r>
    </w:p>
    <w:p w:rsidR="0020174E" w:rsidRDefault="0020174E" w:rsidP="002017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67B5">
        <w:rPr>
          <w:rFonts w:ascii="Times New Roman" w:hAnsi="Times New Roman"/>
          <w:sz w:val="24"/>
          <w:szCs w:val="24"/>
        </w:rPr>
        <w:t>Отсутствие в государственном кадастре недвижимости границ земельных участков и незавершенность инвентаризации объектов собственности создают серьезные препятствия при управлении земельными ресурсами и приводят к низким темпам вовлечения земель в хозяйственный оборот.</w:t>
      </w:r>
    </w:p>
    <w:p w:rsidR="0020174E" w:rsidRPr="000E67B5" w:rsidRDefault="0020174E" w:rsidP="00201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проверки направлено  информационное письмо в адрес Главы городского округа, и в адрес ОМС УМИ с предложениями по улучшению работы по данному вопросу.</w:t>
      </w:r>
    </w:p>
    <w:p w:rsidR="00307FD2" w:rsidRDefault="0020174E" w:rsidP="00201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6027C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муниципального сектора экономики.  Протокол от 30.03.2017г.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37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307FD2">
        <w:rPr>
          <w:rFonts w:ascii="Times New Roman" w:hAnsi="Times New Roman" w:cs="Times New Roman"/>
          <w:sz w:val="24"/>
          <w:szCs w:val="24"/>
        </w:rPr>
        <w:t>информацию  по  выполнению протокольных поручений по данной проверке  заслушать в  январе  2018г.</w:t>
      </w:r>
    </w:p>
    <w:p w:rsidR="0020174E" w:rsidRDefault="0020174E" w:rsidP="00201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заседании депутат</w:t>
      </w:r>
      <w:r w:rsidR="00307FD2">
        <w:rPr>
          <w:rFonts w:ascii="Times New Roman" w:hAnsi="Times New Roman" w:cs="Times New Roman"/>
          <w:sz w:val="24"/>
          <w:szCs w:val="24"/>
        </w:rPr>
        <w:t>ской комиссии информация 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FD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вернутся к рассмотрению данного вопроса </w:t>
      </w:r>
      <w:r w:rsidR="00307FD2">
        <w:rPr>
          <w:rFonts w:ascii="Times New Roman" w:hAnsi="Times New Roman" w:cs="Times New Roman"/>
          <w:sz w:val="24"/>
          <w:szCs w:val="24"/>
        </w:rPr>
        <w:t>через два месяца</w:t>
      </w:r>
      <w:r>
        <w:rPr>
          <w:rFonts w:ascii="Times New Roman" w:hAnsi="Times New Roman" w:cs="Times New Roman"/>
          <w:sz w:val="24"/>
          <w:szCs w:val="24"/>
        </w:rPr>
        <w:t>, в целях контроля по устранению нарушений</w:t>
      </w:r>
      <w:r w:rsidR="00E143AC">
        <w:rPr>
          <w:rFonts w:ascii="Times New Roman" w:hAnsi="Times New Roman" w:cs="Times New Roman"/>
          <w:sz w:val="24"/>
          <w:szCs w:val="24"/>
        </w:rPr>
        <w:t xml:space="preserve"> и следовательно повышения доходов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FD2" w:rsidRDefault="00307FD2" w:rsidP="00201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7B5" w:rsidRDefault="00D717B5"/>
    <w:p w:rsidR="00D717B5" w:rsidRDefault="00D717B5"/>
    <w:p w:rsidR="00D717B5" w:rsidRDefault="00D717B5"/>
    <w:p w:rsidR="00D717B5" w:rsidRDefault="00D717B5"/>
    <w:p w:rsidR="00D717B5" w:rsidRPr="00D717B5" w:rsidRDefault="00D717B5"/>
    <w:sectPr w:rsidR="00D717B5" w:rsidRPr="00D717B5" w:rsidSect="00E770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4E" w:rsidRDefault="008A6F4E" w:rsidP="00307FD2">
      <w:pPr>
        <w:spacing w:after="0" w:line="240" w:lineRule="auto"/>
      </w:pPr>
      <w:r>
        <w:separator/>
      </w:r>
    </w:p>
  </w:endnote>
  <w:endnote w:type="continuationSeparator" w:id="1">
    <w:p w:rsidR="008A6F4E" w:rsidRDefault="008A6F4E" w:rsidP="0030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0116"/>
      <w:docPartObj>
        <w:docPartGallery w:val="Page Numbers (Bottom of Page)"/>
        <w:docPartUnique/>
      </w:docPartObj>
    </w:sdtPr>
    <w:sdtContent>
      <w:p w:rsidR="00307FD2" w:rsidRDefault="00E7704A">
        <w:pPr>
          <w:pStyle w:val="a5"/>
          <w:jc w:val="center"/>
        </w:pPr>
        <w:fldSimple w:instr=" PAGE   \* MERGEFORMAT ">
          <w:r w:rsidR="00D20967">
            <w:rPr>
              <w:noProof/>
            </w:rPr>
            <w:t>3</w:t>
          </w:r>
        </w:fldSimple>
      </w:p>
    </w:sdtContent>
  </w:sdt>
  <w:p w:rsidR="00307FD2" w:rsidRDefault="00307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4E" w:rsidRDefault="008A6F4E" w:rsidP="00307FD2">
      <w:pPr>
        <w:spacing w:after="0" w:line="240" w:lineRule="auto"/>
      </w:pPr>
      <w:r>
        <w:separator/>
      </w:r>
    </w:p>
  </w:footnote>
  <w:footnote w:type="continuationSeparator" w:id="1">
    <w:p w:rsidR="008A6F4E" w:rsidRDefault="008A6F4E" w:rsidP="0030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7B5"/>
    <w:rsid w:val="0018799B"/>
    <w:rsid w:val="0020174E"/>
    <w:rsid w:val="00307FD2"/>
    <w:rsid w:val="008A6F4E"/>
    <w:rsid w:val="00D20967"/>
    <w:rsid w:val="00D717B5"/>
    <w:rsid w:val="00E143AC"/>
    <w:rsid w:val="00E7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20174E"/>
    <w:rPr>
      <w:rFonts w:ascii="Times New Roman" w:hAnsi="Times New Roman"/>
      <w:b/>
      <w:color w:val="000000"/>
      <w:sz w:val="26"/>
    </w:rPr>
  </w:style>
  <w:style w:type="paragraph" w:styleId="a3">
    <w:name w:val="header"/>
    <w:basedOn w:val="a"/>
    <w:link w:val="a4"/>
    <w:uiPriority w:val="99"/>
    <w:semiHidden/>
    <w:unhideWhenUsed/>
    <w:rsid w:val="0030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D2"/>
  </w:style>
  <w:style w:type="paragraph" w:styleId="a5">
    <w:name w:val="footer"/>
    <w:basedOn w:val="a"/>
    <w:link w:val="a6"/>
    <w:uiPriority w:val="99"/>
    <w:unhideWhenUsed/>
    <w:rsid w:val="0030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2017-04-21T09:37:00Z</dcterms:created>
  <dcterms:modified xsi:type="dcterms:W3CDTF">2017-04-21T10:13:00Z</dcterms:modified>
</cp:coreProperties>
</file>