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CFC" w:rsidRPr="001F6CFC" w:rsidRDefault="001F6CFC" w:rsidP="001F6CFC">
      <w:pPr>
        <w:spacing w:after="0"/>
        <w:jc w:val="center"/>
        <w:rPr>
          <w:rFonts w:ascii="Times New Roman" w:hAnsi="Times New Roman" w:cs="Times New Roman"/>
          <w:b/>
        </w:rPr>
      </w:pPr>
      <w:r w:rsidRPr="001F6CFC">
        <w:rPr>
          <w:rFonts w:ascii="Times New Roman" w:hAnsi="Times New Roman" w:cs="Times New Roman"/>
          <w:b/>
        </w:rPr>
        <w:t>ЗАКЛЮЧЕНИЕ</w:t>
      </w:r>
    </w:p>
    <w:p w:rsidR="001F6CFC" w:rsidRPr="001F6CFC" w:rsidRDefault="001F6CFC" w:rsidP="001F6CFC">
      <w:pPr>
        <w:spacing w:after="0"/>
        <w:jc w:val="center"/>
        <w:rPr>
          <w:rFonts w:ascii="Times New Roman" w:hAnsi="Times New Roman" w:cs="Times New Roman"/>
        </w:rPr>
      </w:pPr>
      <w:r w:rsidRPr="001F6CFC">
        <w:rPr>
          <w:rFonts w:ascii="Times New Roman" w:hAnsi="Times New Roman" w:cs="Times New Roman"/>
        </w:rPr>
        <w:t xml:space="preserve">ревизионной комиссии городского округа Красноуфимск на проект решения Думы городского округа Красноуфимск «О внесении изменений в решение Думы городского округа Красноуфимск от 25.12.2014г. № 37/1 «О бюджете городского округа Красноуфимск на 2015 год и плановый период 2016 и 2017 годов» </w:t>
      </w:r>
    </w:p>
    <w:p w:rsidR="001F6CFC" w:rsidRPr="001F6CFC" w:rsidRDefault="001F6CFC" w:rsidP="001F6CFC">
      <w:pPr>
        <w:spacing w:after="0"/>
        <w:jc w:val="center"/>
        <w:rPr>
          <w:rFonts w:ascii="Times New Roman" w:hAnsi="Times New Roman" w:cs="Times New Roman"/>
        </w:rPr>
      </w:pPr>
      <w:r w:rsidRPr="001F6CFC">
        <w:rPr>
          <w:rFonts w:ascii="Times New Roman" w:hAnsi="Times New Roman" w:cs="Times New Roman"/>
        </w:rPr>
        <w:t>(в редакции решения Думы от 29.01.2015 г. №38/1)</w:t>
      </w:r>
    </w:p>
    <w:p w:rsidR="001F6CFC" w:rsidRPr="001F6CFC" w:rsidRDefault="001F6CFC" w:rsidP="001F6CFC">
      <w:pPr>
        <w:spacing w:after="0"/>
        <w:jc w:val="center"/>
        <w:rPr>
          <w:rFonts w:ascii="Times New Roman" w:hAnsi="Times New Roman" w:cs="Times New Roman"/>
        </w:rPr>
      </w:pPr>
    </w:p>
    <w:p w:rsidR="001F6CFC" w:rsidRPr="001F6CFC" w:rsidRDefault="001F6CFC" w:rsidP="001F6CFC">
      <w:pPr>
        <w:spacing w:after="0"/>
        <w:rPr>
          <w:rFonts w:ascii="Times New Roman" w:hAnsi="Times New Roman" w:cs="Times New Roman"/>
        </w:rPr>
      </w:pPr>
      <w:r w:rsidRPr="001F6CFC">
        <w:rPr>
          <w:rFonts w:ascii="Times New Roman" w:hAnsi="Times New Roman" w:cs="Times New Roman"/>
        </w:rPr>
        <w:t>10 февраля 2015 года                                                                                       г. Красноуфимск</w:t>
      </w:r>
    </w:p>
    <w:p w:rsidR="001F6CFC" w:rsidRPr="001F6CFC" w:rsidRDefault="001F6CFC" w:rsidP="001F6CFC">
      <w:pPr>
        <w:spacing w:after="0"/>
        <w:rPr>
          <w:rFonts w:ascii="Times New Roman" w:hAnsi="Times New Roman" w:cs="Times New Roman"/>
        </w:rPr>
      </w:pPr>
    </w:p>
    <w:p w:rsidR="001F6CFC" w:rsidRPr="001F6CFC" w:rsidRDefault="001F6CFC" w:rsidP="001F6CFC">
      <w:pPr>
        <w:spacing w:after="0"/>
        <w:ind w:firstLine="720"/>
        <w:jc w:val="both"/>
        <w:rPr>
          <w:rFonts w:ascii="Times New Roman" w:hAnsi="Times New Roman" w:cs="Times New Roman"/>
        </w:rPr>
      </w:pPr>
      <w:r w:rsidRPr="001F6CFC">
        <w:rPr>
          <w:rFonts w:ascii="Times New Roman" w:hAnsi="Times New Roman" w:cs="Times New Roman"/>
        </w:rPr>
        <w:t>В  соответствии  с  требованиями  статьи  157  Бюджетного  кодекса Российской Федерации (далее – БК РФ), статьи 9 положения «О бюджетном процессе в городском округе Красноуфимск», статьи 8 положения «О ревизионной комиссии городского округа Красноуфимск»  проведена  экспертиза  проекта решения Думы городского округа Красноуфимск «О внесении изменений в решение Думы городского округа Красноуфимск от 25.12.2014г. № 37/1 «О бюджете городского округа Красноуфимск на 2015 год и плановый период 2016 и 2017 годов» (в редакции решения Думы от 29.01.2015 г. №38/1), в результате которой установлено следующее.</w:t>
      </w:r>
    </w:p>
    <w:p w:rsidR="001F6CFC" w:rsidRPr="001F6CFC" w:rsidRDefault="001F6CFC" w:rsidP="001F6CFC">
      <w:pPr>
        <w:spacing w:after="0"/>
        <w:ind w:firstLine="720"/>
        <w:jc w:val="both"/>
        <w:rPr>
          <w:rFonts w:ascii="Times New Roman" w:hAnsi="Times New Roman" w:cs="Times New Roman"/>
        </w:rPr>
      </w:pPr>
      <w:r w:rsidRPr="001F6CFC">
        <w:rPr>
          <w:rFonts w:ascii="Times New Roman" w:hAnsi="Times New Roman" w:cs="Times New Roman"/>
        </w:rPr>
        <w:t>1. В ревизионную комиссию 09.02.2015 г. для проведения экспертизы поступили следующие документы:</w:t>
      </w:r>
    </w:p>
    <w:p w:rsidR="001F6CFC" w:rsidRPr="001F6CFC" w:rsidRDefault="001F6CFC" w:rsidP="001F6CFC">
      <w:pPr>
        <w:spacing w:after="0"/>
        <w:ind w:firstLine="720"/>
        <w:jc w:val="both"/>
        <w:rPr>
          <w:rFonts w:ascii="Times New Roman" w:hAnsi="Times New Roman" w:cs="Times New Roman"/>
        </w:rPr>
      </w:pPr>
      <w:r w:rsidRPr="001F6CFC">
        <w:rPr>
          <w:rFonts w:ascii="Times New Roman" w:hAnsi="Times New Roman" w:cs="Times New Roman"/>
        </w:rPr>
        <w:t>1) Сопроводительное письмо администрации городского округа Красноуфимск от 06.02.2015 года  № 407.</w:t>
      </w:r>
    </w:p>
    <w:p w:rsidR="001F6CFC" w:rsidRPr="001F6CFC" w:rsidRDefault="001F6CFC" w:rsidP="001F6CFC">
      <w:pPr>
        <w:spacing w:after="0"/>
        <w:ind w:firstLine="720"/>
        <w:jc w:val="both"/>
        <w:rPr>
          <w:rFonts w:ascii="Times New Roman" w:hAnsi="Times New Roman" w:cs="Times New Roman"/>
        </w:rPr>
      </w:pPr>
      <w:r w:rsidRPr="001F6CFC">
        <w:rPr>
          <w:rFonts w:ascii="Times New Roman" w:hAnsi="Times New Roman" w:cs="Times New Roman"/>
        </w:rPr>
        <w:t>2) Проект решения Думы городского округа Красноуфимск «О внесении изменений в решение Думы городского округа Красноуфимск от 25.12.2014г. № 37/1 «О бюджете городского округа Красноуфимск на 2015 год и плановый период 2016 и 2017 годов» (в редакции решения Думы от 29.01.2015 г. №38/1 (далее – Проект) с приложениями и пояснительной запиской.</w:t>
      </w:r>
    </w:p>
    <w:p w:rsidR="001F6CFC" w:rsidRPr="001F6CFC" w:rsidRDefault="001F6CFC" w:rsidP="001F6CFC">
      <w:pPr>
        <w:spacing w:after="0"/>
        <w:ind w:firstLine="720"/>
        <w:jc w:val="both"/>
        <w:rPr>
          <w:rFonts w:ascii="Times New Roman" w:hAnsi="Times New Roman" w:cs="Times New Roman"/>
        </w:rPr>
      </w:pPr>
      <w:r w:rsidRPr="001F6CFC">
        <w:rPr>
          <w:rFonts w:ascii="Times New Roman" w:hAnsi="Times New Roman" w:cs="Times New Roman"/>
        </w:rPr>
        <w:t>3) Пояснительная записка  финансового  управления  по расходам бюджета (в табличной форме).</w:t>
      </w:r>
    </w:p>
    <w:p w:rsidR="001F6CFC" w:rsidRPr="001F6CFC" w:rsidRDefault="001F6CFC" w:rsidP="001F6CFC">
      <w:pPr>
        <w:spacing w:after="0"/>
        <w:ind w:firstLine="720"/>
        <w:jc w:val="both"/>
        <w:rPr>
          <w:rFonts w:ascii="Times New Roman" w:hAnsi="Times New Roman" w:cs="Times New Roman"/>
        </w:rPr>
      </w:pPr>
      <w:r w:rsidRPr="001F6CFC">
        <w:rPr>
          <w:rFonts w:ascii="Times New Roman" w:hAnsi="Times New Roman" w:cs="Times New Roman"/>
        </w:rPr>
        <w:t xml:space="preserve">4) Копии писем главных распорядителей бюджетных средств о перемещении бюджетных ассигнований. </w:t>
      </w:r>
    </w:p>
    <w:p w:rsidR="001F6CFC" w:rsidRPr="001F6CFC" w:rsidRDefault="001F6CFC" w:rsidP="001F6CFC">
      <w:pPr>
        <w:spacing w:after="0"/>
        <w:ind w:firstLine="720"/>
        <w:jc w:val="both"/>
        <w:rPr>
          <w:rFonts w:ascii="Times New Roman" w:hAnsi="Times New Roman" w:cs="Times New Roman"/>
        </w:rPr>
      </w:pPr>
    </w:p>
    <w:p w:rsidR="001F6CFC" w:rsidRPr="001F6CFC" w:rsidRDefault="001F6CFC" w:rsidP="001F6CFC">
      <w:pPr>
        <w:spacing w:after="0"/>
        <w:ind w:firstLine="720"/>
        <w:jc w:val="both"/>
        <w:rPr>
          <w:rFonts w:ascii="Times New Roman" w:hAnsi="Times New Roman" w:cs="Times New Roman"/>
        </w:rPr>
      </w:pPr>
      <w:r w:rsidRPr="001F6CFC">
        <w:rPr>
          <w:rFonts w:ascii="Times New Roman" w:hAnsi="Times New Roman" w:cs="Times New Roman"/>
        </w:rPr>
        <w:t>2. Проектом вносятся изменения в доходную часть бюджета</w:t>
      </w:r>
      <w:r w:rsidRPr="001F6CFC">
        <w:rPr>
          <w:rFonts w:ascii="Times New Roman" w:hAnsi="Times New Roman" w:cs="Times New Roman"/>
          <w:color w:val="FF00FF"/>
        </w:rPr>
        <w:t xml:space="preserve"> </w:t>
      </w:r>
      <w:r w:rsidRPr="001F6CFC">
        <w:rPr>
          <w:rFonts w:ascii="Times New Roman" w:hAnsi="Times New Roman" w:cs="Times New Roman"/>
        </w:rPr>
        <w:t>путем увеличения общего объема доходов на 90806,8 тыс. руб. за счет увеличения безвозмездных поступлений, из них 59819,9 тыс. руб. субсидии для переселения граждан из аварийного жилищного фонда за счет Фонда содействия реформированию жилищно-коммунального хозяйства  и за счет средств областного бюджета в соответствии с постановлением Правительства Свердловской области от 10.06.2013 №727-ПП (с изменениями); 28843,0 тыс. руб. субсидии  на модернизацию региональных систем дошкольного образования (строительство детского сада на 100 мест в п. Пудлинговый) в соответствии с постановлением Правительства Свердловской области от 24.10.2013 №1296-ПП (с изменениями);  926,5 тыс. руб. субсидии на капитальный ремонт зданий образовательных организаций и 931,4 тыс. руб. капитальный ремонт зданий загородных оздоровительных лагерей в соответствии с постановлением Правительства Свердловской области от 20.01.2015 №15-ПП;  286,0 тыс. руб. межбюджетные трансферты на обеспечение бесплатного проезда детей-сирот в соответствии с постановлением Правительства Свердловской области от 20.01.2015 №16-ПП.</w:t>
      </w:r>
    </w:p>
    <w:p w:rsidR="001F6CFC" w:rsidRPr="001F6CFC" w:rsidRDefault="001F6CFC" w:rsidP="001F6CFC">
      <w:pPr>
        <w:spacing w:after="0"/>
        <w:ind w:firstLine="720"/>
        <w:jc w:val="both"/>
        <w:rPr>
          <w:rFonts w:ascii="Times New Roman" w:hAnsi="Times New Roman" w:cs="Times New Roman"/>
        </w:rPr>
      </w:pPr>
      <w:r w:rsidRPr="001F6CFC">
        <w:rPr>
          <w:rFonts w:ascii="Times New Roman" w:hAnsi="Times New Roman" w:cs="Times New Roman"/>
        </w:rPr>
        <w:t>В расходную часть бюджета вносятся изменения путем увеличения общего объема расходов на 97703,2 тыс. руб., из них  90806,8 тыс. руб. за счет целевых безвозмездных поступлений; 3995,6 тыс. руб. за счет возврата в бюджет неиспользованных остатков целевых безвозмездных поступлений; 2900,8 тыс. руб.- остаток средств на счете на начало года.</w:t>
      </w:r>
    </w:p>
    <w:p w:rsidR="001F6CFC" w:rsidRPr="001F6CFC" w:rsidRDefault="001F6CFC" w:rsidP="001F6CFC">
      <w:pPr>
        <w:spacing w:after="0"/>
        <w:ind w:firstLine="720"/>
        <w:jc w:val="both"/>
        <w:rPr>
          <w:rFonts w:ascii="Times New Roman" w:hAnsi="Times New Roman" w:cs="Times New Roman"/>
        </w:rPr>
      </w:pPr>
      <w:r w:rsidRPr="001F6CFC">
        <w:rPr>
          <w:rFonts w:ascii="Times New Roman" w:hAnsi="Times New Roman" w:cs="Times New Roman"/>
        </w:rPr>
        <w:t xml:space="preserve"> Кроме того, перемещены бюджетные ассигнования по ходатайствам, в соответствии с полномочиями главных распорядителей бюджетных средств.</w:t>
      </w:r>
    </w:p>
    <w:p w:rsidR="001F6CFC" w:rsidRPr="001F6CFC" w:rsidRDefault="001F6CFC" w:rsidP="001F6CFC">
      <w:pPr>
        <w:spacing w:after="0"/>
        <w:ind w:firstLine="720"/>
        <w:jc w:val="both"/>
        <w:rPr>
          <w:rFonts w:ascii="Times New Roman" w:hAnsi="Times New Roman" w:cs="Times New Roman"/>
        </w:rPr>
      </w:pPr>
      <w:r w:rsidRPr="001F6CFC">
        <w:rPr>
          <w:rFonts w:ascii="Times New Roman" w:hAnsi="Times New Roman" w:cs="Times New Roman"/>
        </w:rPr>
        <w:t>Внесены изменения в источники финансирования дефицита бюджета.</w:t>
      </w:r>
    </w:p>
    <w:p w:rsidR="001F6CFC" w:rsidRPr="001F6CFC" w:rsidRDefault="001F6CFC" w:rsidP="001F6CFC">
      <w:pPr>
        <w:spacing w:after="0"/>
        <w:ind w:firstLine="720"/>
        <w:jc w:val="both"/>
        <w:rPr>
          <w:rFonts w:ascii="Times New Roman" w:hAnsi="Times New Roman" w:cs="Times New Roman"/>
        </w:rPr>
      </w:pPr>
    </w:p>
    <w:p w:rsidR="001F6CFC" w:rsidRPr="001F6CFC" w:rsidRDefault="001F6CFC" w:rsidP="001F6CFC">
      <w:pPr>
        <w:spacing w:after="0"/>
        <w:ind w:firstLine="720"/>
        <w:jc w:val="both"/>
        <w:rPr>
          <w:rFonts w:ascii="Times New Roman" w:hAnsi="Times New Roman" w:cs="Times New Roman"/>
        </w:rPr>
      </w:pPr>
      <w:r w:rsidRPr="001F6CFC">
        <w:rPr>
          <w:rFonts w:ascii="Times New Roman" w:hAnsi="Times New Roman" w:cs="Times New Roman"/>
        </w:rPr>
        <w:t>Изменение основных характеристик бюджета на 2015 год представлено в таблице 1</w:t>
      </w:r>
    </w:p>
    <w:p w:rsidR="001F6CFC" w:rsidRPr="001F6CFC" w:rsidRDefault="001F6CFC" w:rsidP="001F6CFC">
      <w:pPr>
        <w:spacing w:after="0"/>
        <w:ind w:firstLine="720"/>
        <w:jc w:val="right"/>
        <w:rPr>
          <w:rFonts w:ascii="Times New Roman" w:hAnsi="Times New Roman" w:cs="Times New Roman"/>
        </w:rPr>
      </w:pPr>
      <w:r w:rsidRPr="001F6CFC">
        <w:rPr>
          <w:rFonts w:ascii="Times New Roman" w:hAnsi="Times New Roman" w:cs="Times New Roman"/>
        </w:rPr>
        <w:t>Таблица 1 (тыс. руб.)</w:t>
      </w:r>
    </w:p>
    <w:tbl>
      <w:tblPr>
        <w:tblStyle w:val="a3"/>
        <w:tblW w:w="0" w:type="auto"/>
        <w:tblInd w:w="108" w:type="dxa"/>
        <w:tblLook w:val="01E0"/>
      </w:tblPr>
      <w:tblGrid>
        <w:gridCol w:w="2160"/>
        <w:gridCol w:w="2520"/>
        <w:gridCol w:w="1747"/>
        <w:gridCol w:w="1226"/>
        <w:gridCol w:w="1654"/>
      </w:tblGrid>
      <w:tr w:rsidR="001F6CFC" w:rsidRPr="001F6CFC" w:rsidTr="00AD580A">
        <w:trPr>
          <w:trHeight w:val="315"/>
        </w:trPr>
        <w:tc>
          <w:tcPr>
            <w:tcW w:w="2160" w:type="dxa"/>
            <w:vMerge w:val="restart"/>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pPr>
            <w:r w:rsidRPr="001F6CFC">
              <w:t>Показатели бюджета</w:t>
            </w:r>
          </w:p>
        </w:tc>
        <w:tc>
          <w:tcPr>
            <w:tcW w:w="2520" w:type="dxa"/>
            <w:vMerge w:val="restart"/>
            <w:tcBorders>
              <w:top w:val="single" w:sz="4" w:space="0" w:color="auto"/>
              <w:left w:val="single" w:sz="4" w:space="0" w:color="auto"/>
              <w:bottom w:val="single" w:sz="4" w:space="0" w:color="auto"/>
              <w:right w:val="single" w:sz="4" w:space="0" w:color="auto"/>
            </w:tcBorders>
          </w:tcPr>
          <w:p w:rsidR="001F6CFC" w:rsidRPr="001F6CFC" w:rsidRDefault="001F6CFC" w:rsidP="001F6CFC">
            <w:pPr>
              <w:ind w:left="-216" w:right="-127" w:firstLine="180"/>
              <w:jc w:val="center"/>
            </w:pPr>
            <w:r w:rsidRPr="001F6CFC">
              <w:t xml:space="preserve">Решение Думы о бюджете 25.12.2014г. № 37/1 </w:t>
            </w:r>
          </w:p>
        </w:tc>
        <w:tc>
          <w:tcPr>
            <w:tcW w:w="1747" w:type="dxa"/>
            <w:vMerge w:val="restart"/>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pPr>
            <w:r w:rsidRPr="001F6CFC">
              <w:t xml:space="preserve">Проект от 06.02.2015 </w:t>
            </w:r>
          </w:p>
        </w:tc>
        <w:tc>
          <w:tcPr>
            <w:tcW w:w="2880" w:type="dxa"/>
            <w:gridSpan w:val="2"/>
            <w:tcBorders>
              <w:top w:val="single" w:sz="4" w:space="0" w:color="auto"/>
              <w:left w:val="single" w:sz="4" w:space="0" w:color="auto"/>
              <w:bottom w:val="single" w:sz="4" w:space="0" w:color="auto"/>
              <w:right w:val="single" w:sz="4" w:space="0" w:color="auto"/>
            </w:tcBorders>
          </w:tcPr>
          <w:p w:rsidR="001F6CFC" w:rsidRPr="001F6CFC" w:rsidRDefault="001F6CFC" w:rsidP="001F6CFC">
            <w:pPr>
              <w:ind w:left="-108" w:right="-108"/>
              <w:jc w:val="center"/>
            </w:pPr>
            <w:r w:rsidRPr="001F6CFC">
              <w:t xml:space="preserve">Отклонение от показателей решения Думы от 25.12.2014г. № 37/1 </w:t>
            </w:r>
          </w:p>
        </w:tc>
      </w:tr>
      <w:tr w:rsidR="001F6CFC" w:rsidRPr="001F6CFC" w:rsidTr="00AD580A">
        <w:trPr>
          <w:trHeight w:val="225"/>
        </w:trPr>
        <w:tc>
          <w:tcPr>
            <w:tcW w:w="0" w:type="auto"/>
            <w:vMerge/>
            <w:tcBorders>
              <w:top w:val="single" w:sz="4" w:space="0" w:color="auto"/>
              <w:left w:val="single" w:sz="4" w:space="0" w:color="auto"/>
              <w:bottom w:val="single" w:sz="4" w:space="0" w:color="auto"/>
              <w:right w:val="single" w:sz="4" w:space="0" w:color="auto"/>
            </w:tcBorders>
            <w:vAlign w:val="center"/>
          </w:tcPr>
          <w:p w:rsidR="001F6CFC" w:rsidRPr="001F6CFC" w:rsidRDefault="001F6CFC" w:rsidP="001F6CFC"/>
        </w:tc>
        <w:tc>
          <w:tcPr>
            <w:tcW w:w="0" w:type="auto"/>
            <w:vMerge/>
            <w:tcBorders>
              <w:top w:val="single" w:sz="4" w:space="0" w:color="auto"/>
              <w:left w:val="single" w:sz="4" w:space="0" w:color="auto"/>
              <w:bottom w:val="single" w:sz="4" w:space="0" w:color="auto"/>
              <w:right w:val="single" w:sz="4" w:space="0" w:color="auto"/>
            </w:tcBorders>
            <w:vAlign w:val="center"/>
          </w:tcPr>
          <w:p w:rsidR="001F6CFC" w:rsidRPr="001F6CFC" w:rsidRDefault="001F6CFC" w:rsidP="001F6CFC"/>
        </w:tc>
        <w:tc>
          <w:tcPr>
            <w:tcW w:w="0" w:type="auto"/>
            <w:vMerge/>
            <w:tcBorders>
              <w:top w:val="single" w:sz="4" w:space="0" w:color="auto"/>
              <w:left w:val="single" w:sz="4" w:space="0" w:color="auto"/>
              <w:bottom w:val="single" w:sz="4" w:space="0" w:color="auto"/>
              <w:right w:val="single" w:sz="4" w:space="0" w:color="auto"/>
            </w:tcBorders>
            <w:vAlign w:val="center"/>
          </w:tcPr>
          <w:p w:rsidR="001F6CFC" w:rsidRPr="001F6CFC" w:rsidRDefault="001F6CFC" w:rsidP="001F6CFC"/>
        </w:tc>
        <w:tc>
          <w:tcPr>
            <w:tcW w:w="1226"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pPr>
            <w:r w:rsidRPr="001F6CFC">
              <w:t>Тыс. руб.</w:t>
            </w:r>
          </w:p>
        </w:tc>
        <w:tc>
          <w:tcPr>
            <w:tcW w:w="1654"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pPr>
            <w:r w:rsidRPr="001F6CFC">
              <w:t>%</w:t>
            </w:r>
          </w:p>
        </w:tc>
      </w:tr>
      <w:tr w:rsidR="001F6CFC" w:rsidRPr="001F6CFC" w:rsidTr="00AD580A">
        <w:tc>
          <w:tcPr>
            <w:tcW w:w="216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Доходы</w:t>
            </w:r>
          </w:p>
        </w:tc>
        <w:tc>
          <w:tcPr>
            <w:tcW w:w="252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994239,4</w:t>
            </w:r>
          </w:p>
        </w:tc>
        <w:tc>
          <w:tcPr>
            <w:tcW w:w="1747"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1085046,2</w:t>
            </w:r>
          </w:p>
        </w:tc>
        <w:tc>
          <w:tcPr>
            <w:tcW w:w="1226"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90806,8</w:t>
            </w:r>
          </w:p>
        </w:tc>
        <w:tc>
          <w:tcPr>
            <w:tcW w:w="1654"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9,1</w:t>
            </w:r>
          </w:p>
        </w:tc>
      </w:tr>
      <w:tr w:rsidR="001F6CFC" w:rsidRPr="001F6CFC" w:rsidTr="00AD580A">
        <w:tc>
          <w:tcPr>
            <w:tcW w:w="216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Расходы</w:t>
            </w:r>
          </w:p>
        </w:tc>
        <w:tc>
          <w:tcPr>
            <w:tcW w:w="252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1018225,2</w:t>
            </w:r>
          </w:p>
        </w:tc>
        <w:tc>
          <w:tcPr>
            <w:tcW w:w="1747"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1115928,4</w:t>
            </w:r>
          </w:p>
        </w:tc>
        <w:tc>
          <w:tcPr>
            <w:tcW w:w="1226"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97703,2</w:t>
            </w:r>
          </w:p>
        </w:tc>
        <w:tc>
          <w:tcPr>
            <w:tcW w:w="1654"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9,6</w:t>
            </w:r>
          </w:p>
        </w:tc>
      </w:tr>
      <w:tr w:rsidR="001F6CFC" w:rsidRPr="001F6CFC" w:rsidTr="00AD580A">
        <w:tc>
          <w:tcPr>
            <w:tcW w:w="216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Дефицит</w:t>
            </w:r>
          </w:p>
        </w:tc>
        <w:tc>
          <w:tcPr>
            <w:tcW w:w="252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23985,8</w:t>
            </w:r>
          </w:p>
        </w:tc>
        <w:tc>
          <w:tcPr>
            <w:tcW w:w="1747"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30882,2</w:t>
            </w:r>
          </w:p>
        </w:tc>
        <w:tc>
          <w:tcPr>
            <w:tcW w:w="1226"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6896,4</w:t>
            </w:r>
          </w:p>
        </w:tc>
        <w:tc>
          <w:tcPr>
            <w:tcW w:w="1654"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28,8</w:t>
            </w:r>
          </w:p>
        </w:tc>
      </w:tr>
    </w:tbl>
    <w:p w:rsidR="001F6CFC" w:rsidRPr="001F6CFC" w:rsidRDefault="001F6CFC" w:rsidP="001F6CFC">
      <w:pPr>
        <w:spacing w:after="0"/>
        <w:ind w:firstLine="720"/>
        <w:rPr>
          <w:rFonts w:ascii="Times New Roman" w:hAnsi="Times New Roman" w:cs="Times New Roman"/>
        </w:rPr>
      </w:pPr>
    </w:p>
    <w:p w:rsidR="001F6CFC" w:rsidRPr="001F6CFC" w:rsidRDefault="001F6CFC" w:rsidP="001F6CFC">
      <w:pPr>
        <w:spacing w:after="0"/>
        <w:ind w:firstLine="720"/>
        <w:rPr>
          <w:rFonts w:ascii="Times New Roman" w:hAnsi="Times New Roman" w:cs="Times New Roman"/>
        </w:rPr>
      </w:pPr>
      <w:r w:rsidRPr="001F6CFC">
        <w:rPr>
          <w:rFonts w:ascii="Times New Roman" w:hAnsi="Times New Roman" w:cs="Times New Roman"/>
        </w:rPr>
        <w:t>2.1. Проектом предлагается утвердить объем доходов в сумме 1085046,2 тыс. руб., что составит 109,1% к первоначально утвержденному объему доходов бюджета.</w:t>
      </w:r>
    </w:p>
    <w:p w:rsidR="001F6CFC" w:rsidRPr="001F6CFC" w:rsidRDefault="001F6CFC" w:rsidP="001F6CFC">
      <w:pPr>
        <w:spacing w:after="0"/>
        <w:ind w:firstLine="720"/>
        <w:rPr>
          <w:rFonts w:ascii="Times New Roman" w:hAnsi="Times New Roman" w:cs="Times New Roman"/>
        </w:rPr>
      </w:pPr>
      <w:r w:rsidRPr="001F6CFC">
        <w:rPr>
          <w:rFonts w:ascii="Times New Roman" w:hAnsi="Times New Roman" w:cs="Times New Roman"/>
        </w:rPr>
        <w:t>Изменение прогноза доходов представлено в таблице 2.</w:t>
      </w:r>
    </w:p>
    <w:p w:rsidR="001F6CFC" w:rsidRPr="001F6CFC" w:rsidRDefault="001F6CFC" w:rsidP="001F6CFC">
      <w:pPr>
        <w:spacing w:after="0"/>
        <w:jc w:val="right"/>
        <w:rPr>
          <w:rFonts w:ascii="Times New Roman" w:hAnsi="Times New Roman" w:cs="Times New Roman"/>
        </w:rPr>
      </w:pPr>
      <w:r w:rsidRPr="001F6CFC">
        <w:rPr>
          <w:rFonts w:ascii="Times New Roman" w:hAnsi="Times New Roman" w:cs="Times New Roman"/>
        </w:rPr>
        <w:t>Таблица 2 (тыс. руб.)</w:t>
      </w:r>
    </w:p>
    <w:tbl>
      <w:tblPr>
        <w:tblStyle w:val="a3"/>
        <w:tblW w:w="0" w:type="auto"/>
        <w:tblInd w:w="108" w:type="dxa"/>
        <w:tblLayout w:type="fixed"/>
        <w:tblLook w:val="01E0"/>
      </w:tblPr>
      <w:tblGrid>
        <w:gridCol w:w="2567"/>
        <w:gridCol w:w="1617"/>
        <w:gridCol w:w="1216"/>
        <w:gridCol w:w="1351"/>
        <w:gridCol w:w="1133"/>
        <w:gridCol w:w="1476"/>
      </w:tblGrid>
      <w:tr w:rsidR="001F6CFC" w:rsidRPr="001F6CFC" w:rsidTr="00AD580A">
        <w:trPr>
          <w:trHeight w:val="420"/>
        </w:trPr>
        <w:tc>
          <w:tcPr>
            <w:tcW w:w="2567" w:type="dxa"/>
            <w:vMerge w:val="restart"/>
            <w:tcBorders>
              <w:top w:val="single" w:sz="4" w:space="0" w:color="auto"/>
              <w:left w:val="single" w:sz="4" w:space="0" w:color="auto"/>
              <w:bottom w:val="single" w:sz="4" w:space="0" w:color="auto"/>
              <w:right w:val="single" w:sz="4" w:space="0" w:color="auto"/>
            </w:tcBorders>
          </w:tcPr>
          <w:p w:rsidR="001F6CFC" w:rsidRPr="001F6CFC" w:rsidRDefault="001F6CFC" w:rsidP="001F6CFC">
            <w:r w:rsidRPr="001F6CFC">
              <w:t>Наименование доходов бюджета</w:t>
            </w:r>
          </w:p>
        </w:tc>
        <w:tc>
          <w:tcPr>
            <w:tcW w:w="1617" w:type="dxa"/>
            <w:vMerge w:val="restart"/>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pPr>
            <w:r w:rsidRPr="001F6CFC">
              <w:t xml:space="preserve">Решение Думы о бюджете от 25.12.2014г. №37/1 </w:t>
            </w:r>
          </w:p>
          <w:p w:rsidR="001F6CFC" w:rsidRPr="001F6CFC" w:rsidRDefault="001F6CFC" w:rsidP="001F6CFC">
            <w:pPr>
              <w:jc w:val="center"/>
            </w:pPr>
            <w:r w:rsidRPr="001F6CFC">
              <w:t>тыс. руб.</w:t>
            </w:r>
          </w:p>
        </w:tc>
        <w:tc>
          <w:tcPr>
            <w:tcW w:w="1216" w:type="dxa"/>
            <w:vMerge w:val="restart"/>
            <w:tcBorders>
              <w:top w:val="single" w:sz="4" w:space="0" w:color="auto"/>
              <w:left w:val="single" w:sz="4" w:space="0" w:color="auto"/>
              <w:bottom w:val="single" w:sz="4" w:space="0" w:color="auto"/>
              <w:right w:val="single" w:sz="4" w:space="0" w:color="auto"/>
            </w:tcBorders>
          </w:tcPr>
          <w:p w:rsidR="001F6CFC" w:rsidRPr="001F6CFC" w:rsidRDefault="001F6CFC" w:rsidP="001F6CFC">
            <w:pPr>
              <w:ind w:left="-152" w:right="-108" w:firstLine="152"/>
              <w:jc w:val="center"/>
            </w:pPr>
            <w:r w:rsidRPr="001F6CFC">
              <w:t>Уточненный бюджет решение от 29.01.15 №38/1</w:t>
            </w:r>
          </w:p>
        </w:tc>
        <w:tc>
          <w:tcPr>
            <w:tcW w:w="1351" w:type="dxa"/>
            <w:vMerge w:val="restart"/>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pPr>
            <w:r w:rsidRPr="001F6CFC">
              <w:t>Проект от 06.02.2015, тыс. руб.</w:t>
            </w:r>
          </w:p>
        </w:tc>
        <w:tc>
          <w:tcPr>
            <w:tcW w:w="2609" w:type="dxa"/>
            <w:gridSpan w:val="2"/>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pPr>
            <w:r w:rsidRPr="001F6CFC">
              <w:t xml:space="preserve">Отклонение от показателей Решения Думы от 25.12.2014г. № 37/1  </w:t>
            </w:r>
          </w:p>
        </w:tc>
      </w:tr>
      <w:tr w:rsidR="001F6CFC" w:rsidRPr="001F6CFC" w:rsidTr="00AD580A">
        <w:trPr>
          <w:trHeight w:val="270"/>
        </w:trPr>
        <w:tc>
          <w:tcPr>
            <w:tcW w:w="2567" w:type="dxa"/>
            <w:vMerge/>
            <w:tcBorders>
              <w:top w:val="single" w:sz="4" w:space="0" w:color="auto"/>
              <w:left w:val="single" w:sz="4" w:space="0" w:color="auto"/>
              <w:bottom w:val="single" w:sz="4" w:space="0" w:color="auto"/>
              <w:right w:val="single" w:sz="4" w:space="0" w:color="auto"/>
            </w:tcBorders>
            <w:vAlign w:val="center"/>
          </w:tcPr>
          <w:p w:rsidR="001F6CFC" w:rsidRPr="001F6CFC" w:rsidRDefault="001F6CFC" w:rsidP="001F6CFC"/>
        </w:tc>
        <w:tc>
          <w:tcPr>
            <w:tcW w:w="1617" w:type="dxa"/>
            <w:vMerge/>
            <w:tcBorders>
              <w:top w:val="single" w:sz="4" w:space="0" w:color="auto"/>
              <w:left w:val="single" w:sz="4" w:space="0" w:color="auto"/>
              <w:bottom w:val="single" w:sz="4" w:space="0" w:color="auto"/>
              <w:right w:val="single" w:sz="4" w:space="0" w:color="auto"/>
            </w:tcBorders>
            <w:vAlign w:val="center"/>
          </w:tcPr>
          <w:p w:rsidR="001F6CFC" w:rsidRPr="001F6CFC" w:rsidRDefault="001F6CFC" w:rsidP="001F6CFC"/>
        </w:tc>
        <w:tc>
          <w:tcPr>
            <w:tcW w:w="1216" w:type="dxa"/>
            <w:vMerge/>
            <w:tcBorders>
              <w:top w:val="single" w:sz="4" w:space="0" w:color="auto"/>
              <w:left w:val="single" w:sz="4" w:space="0" w:color="auto"/>
              <w:bottom w:val="single" w:sz="4" w:space="0" w:color="auto"/>
              <w:right w:val="single" w:sz="4" w:space="0" w:color="auto"/>
            </w:tcBorders>
            <w:vAlign w:val="center"/>
          </w:tcPr>
          <w:p w:rsidR="001F6CFC" w:rsidRPr="001F6CFC" w:rsidRDefault="001F6CFC" w:rsidP="001F6CFC"/>
        </w:tc>
        <w:tc>
          <w:tcPr>
            <w:tcW w:w="1351" w:type="dxa"/>
            <w:vMerge/>
            <w:tcBorders>
              <w:top w:val="single" w:sz="4" w:space="0" w:color="auto"/>
              <w:left w:val="single" w:sz="4" w:space="0" w:color="auto"/>
              <w:bottom w:val="single" w:sz="4" w:space="0" w:color="auto"/>
              <w:right w:val="single" w:sz="4" w:space="0" w:color="auto"/>
            </w:tcBorders>
            <w:vAlign w:val="center"/>
          </w:tcPr>
          <w:p w:rsidR="001F6CFC" w:rsidRPr="001F6CFC" w:rsidRDefault="001F6CFC" w:rsidP="001F6CFC"/>
        </w:tc>
        <w:tc>
          <w:tcPr>
            <w:tcW w:w="1133"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ind w:left="-108" w:right="-144"/>
              <w:jc w:val="center"/>
            </w:pPr>
            <w:r w:rsidRPr="001F6CFC">
              <w:t>Тыс. руб.</w:t>
            </w:r>
          </w:p>
        </w:tc>
        <w:tc>
          <w:tcPr>
            <w:tcW w:w="1476"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ind w:left="-108" w:right="-108"/>
              <w:jc w:val="center"/>
            </w:pPr>
            <w:r w:rsidRPr="001F6CFC">
              <w:t>%</w:t>
            </w:r>
          </w:p>
        </w:tc>
      </w:tr>
      <w:tr w:rsidR="001F6CFC" w:rsidRPr="001F6CFC" w:rsidTr="00AD580A">
        <w:tc>
          <w:tcPr>
            <w:tcW w:w="2567"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rPr>
                <w:sz w:val="22"/>
                <w:szCs w:val="22"/>
              </w:rPr>
            </w:pPr>
            <w:r w:rsidRPr="001F6CFC">
              <w:rPr>
                <w:sz w:val="22"/>
                <w:szCs w:val="22"/>
              </w:rPr>
              <w:t>Налоговые доходы</w:t>
            </w:r>
          </w:p>
        </w:tc>
        <w:tc>
          <w:tcPr>
            <w:tcW w:w="1617"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ind w:left="128" w:hanging="128"/>
              <w:jc w:val="center"/>
              <w:rPr>
                <w:sz w:val="22"/>
                <w:szCs w:val="22"/>
              </w:rPr>
            </w:pPr>
            <w:r w:rsidRPr="001F6CFC">
              <w:rPr>
                <w:sz w:val="22"/>
                <w:szCs w:val="22"/>
              </w:rPr>
              <w:t>382986,7</w:t>
            </w:r>
          </w:p>
        </w:tc>
        <w:tc>
          <w:tcPr>
            <w:tcW w:w="1216"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ind w:left="128" w:hanging="128"/>
              <w:jc w:val="center"/>
              <w:rPr>
                <w:sz w:val="22"/>
                <w:szCs w:val="22"/>
              </w:rPr>
            </w:pPr>
            <w:r w:rsidRPr="001F6CFC">
              <w:rPr>
                <w:sz w:val="22"/>
                <w:szCs w:val="22"/>
              </w:rPr>
              <w:t>382986,7</w:t>
            </w:r>
          </w:p>
        </w:tc>
        <w:tc>
          <w:tcPr>
            <w:tcW w:w="1351"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ind w:left="128" w:hanging="128"/>
              <w:jc w:val="center"/>
              <w:rPr>
                <w:sz w:val="22"/>
                <w:szCs w:val="22"/>
              </w:rPr>
            </w:pPr>
            <w:r w:rsidRPr="001F6CFC">
              <w:rPr>
                <w:sz w:val="22"/>
                <w:szCs w:val="22"/>
              </w:rPr>
              <w:t>382986,7</w:t>
            </w:r>
          </w:p>
        </w:tc>
        <w:tc>
          <w:tcPr>
            <w:tcW w:w="1133"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w:t>
            </w:r>
          </w:p>
        </w:tc>
        <w:tc>
          <w:tcPr>
            <w:tcW w:w="1476"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w:t>
            </w:r>
          </w:p>
        </w:tc>
      </w:tr>
      <w:tr w:rsidR="001F6CFC" w:rsidRPr="001F6CFC" w:rsidTr="00AD580A">
        <w:tc>
          <w:tcPr>
            <w:tcW w:w="2567"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rPr>
                <w:sz w:val="22"/>
                <w:szCs w:val="22"/>
              </w:rPr>
            </w:pPr>
            <w:r w:rsidRPr="001F6CFC">
              <w:rPr>
                <w:sz w:val="22"/>
                <w:szCs w:val="22"/>
              </w:rPr>
              <w:t>Неналоговые доходы</w:t>
            </w:r>
          </w:p>
        </w:tc>
        <w:tc>
          <w:tcPr>
            <w:tcW w:w="1617"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72758,5</w:t>
            </w:r>
          </w:p>
        </w:tc>
        <w:tc>
          <w:tcPr>
            <w:tcW w:w="1216"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72758,5</w:t>
            </w:r>
          </w:p>
        </w:tc>
        <w:tc>
          <w:tcPr>
            <w:tcW w:w="1351"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72758,5</w:t>
            </w:r>
          </w:p>
        </w:tc>
        <w:tc>
          <w:tcPr>
            <w:tcW w:w="1133"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w:t>
            </w:r>
          </w:p>
        </w:tc>
        <w:tc>
          <w:tcPr>
            <w:tcW w:w="1476"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w:t>
            </w:r>
          </w:p>
        </w:tc>
      </w:tr>
      <w:tr w:rsidR="001F6CFC" w:rsidRPr="001F6CFC" w:rsidTr="00AD580A">
        <w:tc>
          <w:tcPr>
            <w:tcW w:w="2567"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rPr>
                <w:sz w:val="22"/>
                <w:szCs w:val="22"/>
              </w:rPr>
            </w:pPr>
            <w:r w:rsidRPr="001F6CFC">
              <w:rPr>
                <w:sz w:val="22"/>
                <w:szCs w:val="22"/>
              </w:rPr>
              <w:t>Безвозмездные поступления</w:t>
            </w:r>
          </w:p>
        </w:tc>
        <w:tc>
          <w:tcPr>
            <w:tcW w:w="1617"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538494,2</w:t>
            </w:r>
          </w:p>
        </w:tc>
        <w:tc>
          <w:tcPr>
            <w:tcW w:w="1216"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538494,2</w:t>
            </w:r>
          </w:p>
        </w:tc>
        <w:tc>
          <w:tcPr>
            <w:tcW w:w="1351"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629301,0</w:t>
            </w:r>
          </w:p>
        </w:tc>
        <w:tc>
          <w:tcPr>
            <w:tcW w:w="1133"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90806,8</w:t>
            </w:r>
          </w:p>
        </w:tc>
        <w:tc>
          <w:tcPr>
            <w:tcW w:w="1476"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16,9</w:t>
            </w:r>
          </w:p>
        </w:tc>
      </w:tr>
      <w:tr w:rsidR="001F6CFC" w:rsidRPr="001F6CFC" w:rsidTr="00AD580A">
        <w:tc>
          <w:tcPr>
            <w:tcW w:w="2567"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rPr>
                <w:b/>
                <w:sz w:val="22"/>
                <w:szCs w:val="22"/>
              </w:rPr>
            </w:pPr>
            <w:r w:rsidRPr="001F6CFC">
              <w:rPr>
                <w:b/>
                <w:sz w:val="22"/>
                <w:szCs w:val="22"/>
              </w:rPr>
              <w:t>Итого</w:t>
            </w:r>
          </w:p>
        </w:tc>
        <w:tc>
          <w:tcPr>
            <w:tcW w:w="1617"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b/>
                <w:sz w:val="22"/>
                <w:szCs w:val="22"/>
              </w:rPr>
            </w:pPr>
            <w:r w:rsidRPr="001F6CFC">
              <w:rPr>
                <w:b/>
                <w:sz w:val="22"/>
                <w:szCs w:val="22"/>
              </w:rPr>
              <w:t>994239,4</w:t>
            </w:r>
          </w:p>
        </w:tc>
        <w:tc>
          <w:tcPr>
            <w:tcW w:w="1216"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b/>
                <w:sz w:val="22"/>
                <w:szCs w:val="22"/>
              </w:rPr>
            </w:pPr>
            <w:r w:rsidRPr="001F6CFC">
              <w:rPr>
                <w:b/>
                <w:sz w:val="22"/>
                <w:szCs w:val="22"/>
              </w:rPr>
              <w:t>994239,4</w:t>
            </w:r>
          </w:p>
        </w:tc>
        <w:tc>
          <w:tcPr>
            <w:tcW w:w="1351"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b/>
                <w:sz w:val="22"/>
                <w:szCs w:val="22"/>
              </w:rPr>
            </w:pPr>
            <w:r w:rsidRPr="001F6CFC">
              <w:rPr>
                <w:b/>
                <w:sz w:val="22"/>
                <w:szCs w:val="22"/>
              </w:rPr>
              <w:t>1085046,2</w:t>
            </w:r>
          </w:p>
        </w:tc>
        <w:tc>
          <w:tcPr>
            <w:tcW w:w="1133"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b/>
                <w:sz w:val="22"/>
                <w:szCs w:val="22"/>
              </w:rPr>
            </w:pPr>
            <w:r w:rsidRPr="001F6CFC">
              <w:rPr>
                <w:b/>
                <w:sz w:val="22"/>
                <w:szCs w:val="22"/>
              </w:rPr>
              <w:t>90806,8</w:t>
            </w:r>
          </w:p>
        </w:tc>
        <w:tc>
          <w:tcPr>
            <w:tcW w:w="1476"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b/>
                <w:sz w:val="22"/>
                <w:szCs w:val="22"/>
              </w:rPr>
            </w:pPr>
            <w:r w:rsidRPr="001F6CFC">
              <w:rPr>
                <w:b/>
                <w:sz w:val="22"/>
                <w:szCs w:val="22"/>
              </w:rPr>
              <w:t>9,1</w:t>
            </w:r>
          </w:p>
        </w:tc>
      </w:tr>
    </w:tbl>
    <w:p w:rsidR="001F6CFC" w:rsidRPr="001F6CFC" w:rsidRDefault="001F6CFC" w:rsidP="001F6CFC">
      <w:pPr>
        <w:spacing w:after="0"/>
        <w:ind w:firstLine="720"/>
        <w:rPr>
          <w:rFonts w:ascii="Times New Roman" w:hAnsi="Times New Roman" w:cs="Times New Roman"/>
        </w:rPr>
      </w:pPr>
    </w:p>
    <w:p w:rsidR="001F6CFC" w:rsidRPr="001F6CFC" w:rsidRDefault="001F6CFC" w:rsidP="001F6CFC">
      <w:pPr>
        <w:spacing w:after="0"/>
        <w:ind w:firstLine="720"/>
        <w:jc w:val="both"/>
        <w:rPr>
          <w:rFonts w:ascii="Times New Roman" w:hAnsi="Times New Roman" w:cs="Times New Roman"/>
        </w:rPr>
      </w:pPr>
      <w:r w:rsidRPr="001F6CFC">
        <w:rPr>
          <w:rFonts w:ascii="Times New Roman" w:hAnsi="Times New Roman" w:cs="Times New Roman"/>
        </w:rPr>
        <w:t>Прогноз по налоговым и неналоговым поступлениям остается без изменений.</w:t>
      </w:r>
    </w:p>
    <w:p w:rsidR="001F6CFC" w:rsidRPr="001F6CFC" w:rsidRDefault="001F6CFC" w:rsidP="001F6CFC">
      <w:pPr>
        <w:spacing w:after="0"/>
        <w:ind w:firstLine="720"/>
        <w:jc w:val="both"/>
        <w:rPr>
          <w:rFonts w:ascii="Times New Roman" w:hAnsi="Times New Roman" w:cs="Times New Roman"/>
        </w:rPr>
      </w:pPr>
      <w:r w:rsidRPr="001F6CFC">
        <w:rPr>
          <w:rFonts w:ascii="Times New Roman" w:hAnsi="Times New Roman" w:cs="Times New Roman"/>
        </w:rPr>
        <w:t>Прогноз по безвозмездным поступлениям увеличивается на 90806,8 тыс. руб. или 16,9% к утвержденным назначениям.</w:t>
      </w:r>
    </w:p>
    <w:p w:rsidR="001F6CFC" w:rsidRPr="001F6CFC" w:rsidRDefault="001F6CFC" w:rsidP="001F6CFC">
      <w:pPr>
        <w:spacing w:after="0"/>
        <w:ind w:firstLine="720"/>
        <w:jc w:val="both"/>
        <w:rPr>
          <w:rFonts w:ascii="Times New Roman" w:hAnsi="Times New Roman" w:cs="Times New Roman"/>
        </w:rPr>
      </w:pPr>
    </w:p>
    <w:p w:rsidR="001F6CFC" w:rsidRPr="001F6CFC" w:rsidRDefault="001F6CFC" w:rsidP="001F6CFC">
      <w:pPr>
        <w:spacing w:after="0"/>
        <w:ind w:firstLine="720"/>
        <w:jc w:val="both"/>
        <w:rPr>
          <w:rFonts w:ascii="Times New Roman" w:hAnsi="Times New Roman" w:cs="Times New Roman"/>
        </w:rPr>
      </w:pPr>
      <w:r w:rsidRPr="001F6CFC">
        <w:rPr>
          <w:rFonts w:ascii="Times New Roman" w:hAnsi="Times New Roman" w:cs="Times New Roman"/>
        </w:rPr>
        <w:t>2.2. Проектом предлагается утвердить объем расходов в сумме 1115928,4 тыс. руб., что составит 109,6</w:t>
      </w:r>
      <w:r w:rsidRPr="001F6CFC">
        <w:rPr>
          <w:rFonts w:ascii="Times New Roman" w:hAnsi="Times New Roman" w:cs="Times New Roman"/>
          <w:color w:val="FF0000"/>
        </w:rPr>
        <w:t xml:space="preserve"> </w:t>
      </w:r>
      <w:r w:rsidRPr="001F6CFC">
        <w:rPr>
          <w:rFonts w:ascii="Times New Roman" w:hAnsi="Times New Roman" w:cs="Times New Roman"/>
        </w:rPr>
        <w:t>% к первоначальным бюджетным назначениям.</w:t>
      </w:r>
    </w:p>
    <w:p w:rsidR="001F6CFC" w:rsidRPr="001F6CFC" w:rsidRDefault="001F6CFC" w:rsidP="001F6CFC">
      <w:pPr>
        <w:spacing w:after="0"/>
        <w:ind w:right="-185" w:firstLine="720"/>
        <w:rPr>
          <w:rFonts w:ascii="Times New Roman" w:hAnsi="Times New Roman" w:cs="Times New Roman"/>
        </w:rPr>
      </w:pPr>
      <w:r w:rsidRPr="001F6CFC">
        <w:rPr>
          <w:rFonts w:ascii="Times New Roman" w:hAnsi="Times New Roman" w:cs="Times New Roman"/>
        </w:rPr>
        <w:t>Изменение расходов бюджета по ведомственной структуре представлено в таблице 3.</w:t>
      </w:r>
    </w:p>
    <w:p w:rsidR="001F6CFC" w:rsidRPr="001F6CFC" w:rsidRDefault="001F6CFC" w:rsidP="001F6CFC">
      <w:pPr>
        <w:spacing w:after="0"/>
        <w:ind w:firstLine="720"/>
        <w:jc w:val="right"/>
        <w:rPr>
          <w:rFonts w:ascii="Times New Roman" w:hAnsi="Times New Roman" w:cs="Times New Roman"/>
        </w:rPr>
      </w:pPr>
      <w:r w:rsidRPr="001F6CFC">
        <w:rPr>
          <w:rFonts w:ascii="Times New Roman" w:hAnsi="Times New Roman" w:cs="Times New Roman"/>
        </w:rPr>
        <w:t>Таблица 3 (тыс. рублей)</w:t>
      </w:r>
    </w:p>
    <w:tbl>
      <w:tblPr>
        <w:tblStyle w:val="a3"/>
        <w:tblW w:w="9468" w:type="dxa"/>
        <w:tblLayout w:type="fixed"/>
        <w:tblLook w:val="01E0"/>
      </w:tblPr>
      <w:tblGrid>
        <w:gridCol w:w="3168"/>
        <w:gridCol w:w="1440"/>
        <w:gridCol w:w="1620"/>
        <w:gridCol w:w="1440"/>
        <w:gridCol w:w="1800"/>
      </w:tblGrid>
      <w:tr w:rsidR="001F6CFC" w:rsidRPr="001F6CFC" w:rsidTr="00AD580A">
        <w:trPr>
          <w:trHeight w:val="1236"/>
        </w:trPr>
        <w:tc>
          <w:tcPr>
            <w:tcW w:w="3168"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pPr>
          </w:p>
          <w:p w:rsidR="001F6CFC" w:rsidRPr="001F6CFC" w:rsidRDefault="001F6CFC" w:rsidP="001F6CFC">
            <w:pPr>
              <w:jc w:val="center"/>
            </w:pPr>
            <w:r w:rsidRPr="001F6CFC">
              <w:t>Наименование ГРБС</w:t>
            </w:r>
          </w:p>
        </w:tc>
        <w:tc>
          <w:tcPr>
            <w:tcW w:w="144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pPr>
            <w:r w:rsidRPr="001F6CFC">
              <w:t>Решение Думы о бюджете от 25.12.2014г. № 37/1</w:t>
            </w:r>
          </w:p>
        </w:tc>
        <w:tc>
          <w:tcPr>
            <w:tcW w:w="162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ind w:right="-108"/>
              <w:jc w:val="center"/>
            </w:pPr>
            <w:r w:rsidRPr="001F6CFC">
              <w:t>Уточненный бюджет решение от 29.01.15 №38/1</w:t>
            </w:r>
          </w:p>
        </w:tc>
        <w:tc>
          <w:tcPr>
            <w:tcW w:w="144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pPr>
            <w:r w:rsidRPr="001F6CFC">
              <w:t>Проект решения от 06.02.2015</w:t>
            </w:r>
          </w:p>
        </w:tc>
        <w:tc>
          <w:tcPr>
            <w:tcW w:w="180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ind w:right="-108"/>
              <w:jc w:val="center"/>
            </w:pPr>
            <w:r w:rsidRPr="001F6CFC">
              <w:t>Отклонения от первоначального</w:t>
            </w:r>
          </w:p>
          <w:p w:rsidR="001F6CFC" w:rsidRPr="001F6CFC" w:rsidRDefault="001F6CFC" w:rsidP="001F6CFC">
            <w:pPr>
              <w:ind w:right="-108"/>
              <w:jc w:val="center"/>
            </w:pPr>
            <w:r w:rsidRPr="001F6CFC">
              <w:t xml:space="preserve">решения от 25.12.2014г. № 37/1 </w:t>
            </w:r>
          </w:p>
        </w:tc>
      </w:tr>
      <w:tr w:rsidR="001F6CFC" w:rsidRPr="001F6CFC" w:rsidTr="00AD580A">
        <w:tc>
          <w:tcPr>
            <w:tcW w:w="3168"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ind w:right="-108"/>
              <w:rPr>
                <w:sz w:val="22"/>
                <w:szCs w:val="22"/>
              </w:rPr>
            </w:pPr>
            <w:r w:rsidRPr="001F6CFC">
              <w:rPr>
                <w:sz w:val="22"/>
                <w:szCs w:val="22"/>
              </w:rPr>
              <w:t>Администрация</w:t>
            </w:r>
          </w:p>
        </w:tc>
        <w:tc>
          <w:tcPr>
            <w:tcW w:w="144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262120,2</w:t>
            </w:r>
          </w:p>
        </w:tc>
        <w:tc>
          <w:tcPr>
            <w:tcW w:w="162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262020,2</w:t>
            </w:r>
          </w:p>
        </w:tc>
        <w:tc>
          <w:tcPr>
            <w:tcW w:w="144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99683,3</w:t>
            </w:r>
          </w:p>
        </w:tc>
        <w:tc>
          <w:tcPr>
            <w:tcW w:w="180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99583,3</w:t>
            </w:r>
          </w:p>
        </w:tc>
      </w:tr>
      <w:tr w:rsidR="001F6CFC" w:rsidRPr="001F6CFC" w:rsidTr="00AD580A">
        <w:tc>
          <w:tcPr>
            <w:tcW w:w="3168"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ind w:right="-108"/>
              <w:rPr>
                <w:sz w:val="22"/>
                <w:szCs w:val="22"/>
              </w:rPr>
            </w:pPr>
            <w:r w:rsidRPr="001F6CFC">
              <w:rPr>
                <w:sz w:val="22"/>
                <w:szCs w:val="22"/>
              </w:rPr>
              <w:t>Управление муниципальным имуществом</w:t>
            </w:r>
          </w:p>
        </w:tc>
        <w:tc>
          <w:tcPr>
            <w:tcW w:w="144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12927,0</w:t>
            </w:r>
          </w:p>
        </w:tc>
        <w:tc>
          <w:tcPr>
            <w:tcW w:w="162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13027,0</w:t>
            </w:r>
          </w:p>
        </w:tc>
        <w:tc>
          <w:tcPr>
            <w:tcW w:w="144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-4124,0</w:t>
            </w:r>
          </w:p>
        </w:tc>
        <w:tc>
          <w:tcPr>
            <w:tcW w:w="180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-4024,0</w:t>
            </w:r>
          </w:p>
        </w:tc>
      </w:tr>
      <w:tr w:rsidR="001F6CFC" w:rsidRPr="001F6CFC" w:rsidTr="00AD580A">
        <w:tc>
          <w:tcPr>
            <w:tcW w:w="3168"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ind w:right="-108"/>
              <w:rPr>
                <w:sz w:val="22"/>
                <w:szCs w:val="22"/>
              </w:rPr>
            </w:pPr>
            <w:r w:rsidRPr="001F6CFC">
              <w:rPr>
                <w:sz w:val="22"/>
                <w:szCs w:val="22"/>
              </w:rPr>
              <w:t>Управление образованием</w:t>
            </w:r>
          </w:p>
        </w:tc>
        <w:tc>
          <w:tcPr>
            <w:tcW w:w="144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617428,0</w:t>
            </w:r>
          </w:p>
        </w:tc>
        <w:tc>
          <w:tcPr>
            <w:tcW w:w="162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617428,0</w:t>
            </w:r>
          </w:p>
        </w:tc>
        <w:tc>
          <w:tcPr>
            <w:tcW w:w="144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2143,9</w:t>
            </w:r>
          </w:p>
        </w:tc>
        <w:tc>
          <w:tcPr>
            <w:tcW w:w="180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2143,9</w:t>
            </w:r>
          </w:p>
        </w:tc>
      </w:tr>
      <w:tr w:rsidR="001F6CFC" w:rsidRPr="001F6CFC" w:rsidTr="00AD580A">
        <w:tc>
          <w:tcPr>
            <w:tcW w:w="3168"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ind w:right="-108"/>
              <w:rPr>
                <w:sz w:val="22"/>
                <w:szCs w:val="22"/>
              </w:rPr>
            </w:pPr>
            <w:r w:rsidRPr="001F6CFC">
              <w:rPr>
                <w:sz w:val="22"/>
                <w:szCs w:val="22"/>
              </w:rPr>
              <w:t xml:space="preserve">Управление культуры </w:t>
            </w:r>
          </w:p>
        </w:tc>
        <w:tc>
          <w:tcPr>
            <w:tcW w:w="144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91124,0</w:t>
            </w:r>
          </w:p>
        </w:tc>
        <w:tc>
          <w:tcPr>
            <w:tcW w:w="162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91124,0</w:t>
            </w:r>
          </w:p>
        </w:tc>
        <w:tc>
          <w:tcPr>
            <w:tcW w:w="144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80,0</w:t>
            </w:r>
          </w:p>
        </w:tc>
        <w:tc>
          <w:tcPr>
            <w:tcW w:w="180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80,0</w:t>
            </w:r>
          </w:p>
        </w:tc>
      </w:tr>
      <w:tr w:rsidR="001F6CFC" w:rsidRPr="001F6CFC" w:rsidTr="00AD580A">
        <w:tc>
          <w:tcPr>
            <w:tcW w:w="3168"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ind w:right="-108"/>
              <w:rPr>
                <w:sz w:val="22"/>
                <w:szCs w:val="22"/>
              </w:rPr>
            </w:pPr>
            <w:r w:rsidRPr="001F6CFC">
              <w:rPr>
                <w:sz w:val="22"/>
                <w:szCs w:val="22"/>
              </w:rPr>
              <w:t>Дума</w:t>
            </w:r>
          </w:p>
        </w:tc>
        <w:tc>
          <w:tcPr>
            <w:tcW w:w="144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3846,0</w:t>
            </w:r>
          </w:p>
        </w:tc>
        <w:tc>
          <w:tcPr>
            <w:tcW w:w="162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3846,0</w:t>
            </w:r>
          </w:p>
        </w:tc>
        <w:tc>
          <w:tcPr>
            <w:tcW w:w="144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w:t>
            </w:r>
          </w:p>
        </w:tc>
        <w:tc>
          <w:tcPr>
            <w:tcW w:w="180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w:t>
            </w:r>
          </w:p>
        </w:tc>
      </w:tr>
      <w:tr w:rsidR="001F6CFC" w:rsidRPr="001F6CFC" w:rsidTr="00AD580A">
        <w:tc>
          <w:tcPr>
            <w:tcW w:w="3168"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ind w:right="-108"/>
              <w:rPr>
                <w:sz w:val="22"/>
                <w:szCs w:val="22"/>
              </w:rPr>
            </w:pPr>
            <w:r w:rsidRPr="001F6CFC">
              <w:rPr>
                <w:sz w:val="22"/>
                <w:szCs w:val="22"/>
              </w:rPr>
              <w:t>Ревизионная комиссия</w:t>
            </w:r>
          </w:p>
        </w:tc>
        <w:tc>
          <w:tcPr>
            <w:tcW w:w="144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2180,0</w:t>
            </w:r>
          </w:p>
        </w:tc>
        <w:tc>
          <w:tcPr>
            <w:tcW w:w="162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2180,0</w:t>
            </w:r>
          </w:p>
        </w:tc>
        <w:tc>
          <w:tcPr>
            <w:tcW w:w="144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w:t>
            </w:r>
          </w:p>
        </w:tc>
        <w:tc>
          <w:tcPr>
            <w:tcW w:w="180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w:t>
            </w:r>
          </w:p>
        </w:tc>
      </w:tr>
      <w:tr w:rsidR="001F6CFC" w:rsidRPr="001F6CFC" w:rsidTr="00AD580A">
        <w:tc>
          <w:tcPr>
            <w:tcW w:w="3168"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ind w:right="-108"/>
              <w:rPr>
                <w:sz w:val="22"/>
                <w:szCs w:val="22"/>
              </w:rPr>
            </w:pPr>
            <w:r w:rsidRPr="001F6CFC">
              <w:rPr>
                <w:sz w:val="22"/>
                <w:szCs w:val="22"/>
              </w:rPr>
              <w:t>Комитет по физкультуре и спорту</w:t>
            </w:r>
          </w:p>
        </w:tc>
        <w:tc>
          <w:tcPr>
            <w:tcW w:w="144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8863,0</w:t>
            </w:r>
          </w:p>
        </w:tc>
        <w:tc>
          <w:tcPr>
            <w:tcW w:w="162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8863,0</w:t>
            </w:r>
          </w:p>
        </w:tc>
        <w:tc>
          <w:tcPr>
            <w:tcW w:w="144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w:t>
            </w:r>
          </w:p>
        </w:tc>
        <w:tc>
          <w:tcPr>
            <w:tcW w:w="180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w:t>
            </w:r>
          </w:p>
        </w:tc>
      </w:tr>
      <w:tr w:rsidR="001F6CFC" w:rsidRPr="001F6CFC" w:rsidTr="00AD580A">
        <w:tc>
          <w:tcPr>
            <w:tcW w:w="3168"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ind w:right="-108"/>
              <w:rPr>
                <w:sz w:val="22"/>
                <w:szCs w:val="22"/>
              </w:rPr>
            </w:pPr>
            <w:r w:rsidRPr="001F6CFC">
              <w:rPr>
                <w:sz w:val="22"/>
                <w:szCs w:val="22"/>
              </w:rPr>
              <w:t>Комитет по делам молодежи</w:t>
            </w:r>
          </w:p>
        </w:tc>
        <w:tc>
          <w:tcPr>
            <w:tcW w:w="144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10876,0</w:t>
            </w:r>
          </w:p>
        </w:tc>
        <w:tc>
          <w:tcPr>
            <w:tcW w:w="162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10876,0</w:t>
            </w:r>
          </w:p>
        </w:tc>
        <w:tc>
          <w:tcPr>
            <w:tcW w:w="144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-80,0</w:t>
            </w:r>
          </w:p>
        </w:tc>
        <w:tc>
          <w:tcPr>
            <w:tcW w:w="180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-80,0</w:t>
            </w:r>
          </w:p>
        </w:tc>
      </w:tr>
      <w:tr w:rsidR="001F6CFC" w:rsidRPr="001F6CFC" w:rsidTr="00AD580A">
        <w:tc>
          <w:tcPr>
            <w:tcW w:w="3168"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ind w:right="-108"/>
              <w:rPr>
                <w:sz w:val="22"/>
                <w:szCs w:val="22"/>
              </w:rPr>
            </w:pPr>
            <w:r w:rsidRPr="001F6CFC">
              <w:rPr>
                <w:sz w:val="22"/>
                <w:szCs w:val="22"/>
              </w:rPr>
              <w:t>Финансовое управление</w:t>
            </w:r>
          </w:p>
        </w:tc>
        <w:tc>
          <w:tcPr>
            <w:tcW w:w="144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8861,0</w:t>
            </w:r>
          </w:p>
        </w:tc>
        <w:tc>
          <w:tcPr>
            <w:tcW w:w="162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8861,0</w:t>
            </w:r>
          </w:p>
        </w:tc>
        <w:tc>
          <w:tcPr>
            <w:tcW w:w="144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w:t>
            </w:r>
          </w:p>
        </w:tc>
        <w:tc>
          <w:tcPr>
            <w:tcW w:w="180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w:t>
            </w:r>
          </w:p>
        </w:tc>
      </w:tr>
      <w:tr w:rsidR="001F6CFC" w:rsidRPr="001F6CFC" w:rsidTr="00AD580A">
        <w:tc>
          <w:tcPr>
            <w:tcW w:w="3168"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ind w:right="-108"/>
              <w:rPr>
                <w:b/>
                <w:sz w:val="22"/>
                <w:szCs w:val="22"/>
              </w:rPr>
            </w:pPr>
            <w:r w:rsidRPr="001F6CFC">
              <w:rPr>
                <w:b/>
                <w:sz w:val="22"/>
                <w:szCs w:val="22"/>
              </w:rPr>
              <w:t>Итого</w:t>
            </w:r>
          </w:p>
        </w:tc>
        <w:tc>
          <w:tcPr>
            <w:tcW w:w="144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b/>
                <w:sz w:val="22"/>
                <w:szCs w:val="22"/>
              </w:rPr>
            </w:pPr>
            <w:r w:rsidRPr="001F6CFC">
              <w:rPr>
                <w:b/>
                <w:sz w:val="22"/>
                <w:szCs w:val="22"/>
              </w:rPr>
              <w:t>1018225,2</w:t>
            </w:r>
          </w:p>
        </w:tc>
        <w:tc>
          <w:tcPr>
            <w:tcW w:w="162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b/>
                <w:sz w:val="22"/>
                <w:szCs w:val="22"/>
              </w:rPr>
            </w:pPr>
            <w:r w:rsidRPr="001F6CFC">
              <w:rPr>
                <w:b/>
                <w:sz w:val="22"/>
                <w:szCs w:val="22"/>
              </w:rPr>
              <w:t>1018225,2</w:t>
            </w:r>
          </w:p>
        </w:tc>
        <w:tc>
          <w:tcPr>
            <w:tcW w:w="144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b/>
                <w:sz w:val="22"/>
                <w:szCs w:val="22"/>
              </w:rPr>
            </w:pPr>
            <w:r w:rsidRPr="001F6CFC">
              <w:rPr>
                <w:b/>
                <w:sz w:val="22"/>
                <w:szCs w:val="22"/>
              </w:rPr>
              <w:t>97703,2</w:t>
            </w:r>
          </w:p>
        </w:tc>
        <w:tc>
          <w:tcPr>
            <w:tcW w:w="180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b/>
                <w:sz w:val="22"/>
                <w:szCs w:val="22"/>
              </w:rPr>
            </w:pPr>
            <w:r w:rsidRPr="001F6CFC">
              <w:rPr>
                <w:b/>
                <w:sz w:val="22"/>
                <w:szCs w:val="22"/>
              </w:rPr>
              <w:t>97703,2</w:t>
            </w:r>
          </w:p>
        </w:tc>
      </w:tr>
    </w:tbl>
    <w:p w:rsidR="001F6CFC" w:rsidRPr="001F6CFC" w:rsidRDefault="001F6CFC" w:rsidP="001F6CFC">
      <w:pPr>
        <w:spacing w:after="0"/>
        <w:ind w:firstLine="720"/>
        <w:rPr>
          <w:rFonts w:ascii="Times New Roman" w:hAnsi="Times New Roman" w:cs="Times New Roman"/>
        </w:rPr>
      </w:pPr>
    </w:p>
    <w:p w:rsidR="001F6CFC" w:rsidRPr="001F6CFC" w:rsidRDefault="001F6CFC" w:rsidP="001F6CFC">
      <w:pPr>
        <w:spacing w:after="0"/>
        <w:ind w:firstLine="720"/>
        <w:jc w:val="both"/>
        <w:rPr>
          <w:rFonts w:ascii="Times New Roman" w:hAnsi="Times New Roman" w:cs="Times New Roman"/>
        </w:rPr>
      </w:pPr>
      <w:r w:rsidRPr="001F6CFC">
        <w:rPr>
          <w:rFonts w:ascii="Times New Roman" w:hAnsi="Times New Roman" w:cs="Times New Roman"/>
        </w:rPr>
        <w:t>Проектом вносятся изменения  в 5 разделов расходов бюджета. По 2 разделам бюджетные назначения уменьшаются.</w:t>
      </w:r>
    </w:p>
    <w:p w:rsidR="001F6CFC" w:rsidRPr="001F6CFC" w:rsidRDefault="001F6CFC" w:rsidP="001F6CFC">
      <w:pPr>
        <w:spacing w:after="0"/>
        <w:ind w:firstLine="720"/>
        <w:jc w:val="both"/>
        <w:rPr>
          <w:rFonts w:ascii="Times New Roman" w:hAnsi="Times New Roman" w:cs="Times New Roman"/>
        </w:rPr>
      </w:pPr>
      <w:r w:rsidRPr="001F6CFC">
        <w:rPr>
          <w:rFonts w:ascii="Times New Roman" w:hAnsi="Times New Roman" w:cs="Times New Roman"/>
        </w:rPr>
        <w:lastRenderedPageBreak/>
        <w:t xml:space="preserve">Изменение расходов бюджета по разделам бюджетной классификации представлено в таблице 4. </w:t>
      </w:r>
    </w:p>
    <w:p w:rsidR="001F6CFC" w:rsidRPr="001F6CFC" w:rsidRDefault="001F6CFC" w:rsidP="001F6CFC">
      <w:pPr>
        <w:spacing w:after="0"/>
        <w:ind w:firstLine="720"/>
        <w:jc w:val="right"/>
        <w:rPr>
          <w:rFonts w:ascii="Times New Roman" w:hAnsi="Times New Roman" w:cs="Times New Roman"/>
        </w:rPr>
      </w:pPr>
      <w:r w:rsidRPr="001F6CFC">
        <w:rPr>
          <w:rFonts w:ascii="Times New Roman" w:hAnsi="Times New Roman" w:cs="Times New Roman"/>
        </w:rPr>
        <w:t>Таблица 4 (тыс. рублей)</w:t>
      </w:r>
    </w:p>
    <w:tbl>
      <w:tblPr>
        <w:tblStyle w:val="a3"/>
        <w:tblW w:w="9540" w:type="dxa"/>
        <w:tblInd w:w="-72" w:type="dxa"/>
        <w:tblLayout w:type="fixed"/>
        <w:tblLook w:val="01E0"/>
      </w:tblPr>
      <w:tblGrid>
        <w:gridCol w:w="3420"/>
        <w:gridCol w:w="1620"/>
        <w:gridCol w:w="1440"/>
        <w:gridCol w:w="1440"/>
        <w:gridCol w:w="1620"/>
      </w:tblGrid>
      <w:tr w:rsidR="001F6CFC" w:rsidRPr="001F6CFC" w:rsidTr="00AD580A">
        <w:trPr>
          <w:trHeight w:val="940"/>
        </w:trPr>
        <w:tc>
          <w:tcPr>
            <w:tcW w:w="342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pPr>
            <w:r w:rsidRPr="001F6CFC">
              <w:t>Наименование раздела расходов</w:t>
            </w:r>
          </w:p>
        </w:tc>
        <w:tc>
          <w:tcPr>
            <w:tcW w:w="162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ind w:left="-108"/>
              <w:jc w:val="center"/>
            </w:pPr>
            <w:r w:rsidRPr="001F6CFC">
              <w:t xml:space="preserve">Решение Думы о бюджете от 25.12.2014г. № 37/1 </w:t>
            </w:r>
          </w:p>
        </w:tc>
        <w:tc>
          <w:tcPr>
            <w:tcW w:w="144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ind w:left="-108" w:right="-108" w:firstLine="108"/>
              <w:jc w:val="center"/>
            </w:pPr>
            <w:r w:rsidRPr="001F6CFC">
              <w:t>Уточненный бюджет решение от 29.01.15 №38/1</w:t>
            </w:r>
          </w:p>
        </w:tc>
        <w:tc>
          <w:tcPr>
            <w:tcW w:w="144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ind w:right="-108"/>
              <w:jc w:val="center"/>
            </w:pPr>
            <w:r w:rsidRPr="001F6CFC">
              <w:t>Проект решения от 06.02.2015</w:t>
            </w:r>
          </w:p>
        </w:tc>
        <w:tc>
          <w:tcPr>
            <w:tcW w:w="162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ind w:right="-108"/>
              <w:jc w:val="center"/>
            </w:pPr>
            <w:r w:rsidRPr="001F6CFC">
              <w:t xml:space="preserve">Отклонения от </w:t>
            </w:r>
          </w:p>
          <w:p w:rsidR="001F6CFC" w:rsidRPr="001F6CFC" w:rsidRDefault="001F6CFC" w:rsidP="001F6CFC">
            <w:pPr>
              <w:jc w:val="center"/>
            </w:pPr>
            <w:r w:rsidRPr="001F6CFC">
              <w:t>решения Думы от 25.12.2014 №37/1</w:t>
            </w:r>
          </w:p>
        </w:tc>
      </w:tr>
      <w:tr w:rsidR="001F6CFC" w:rsidRPr="001F6CFC" w:rsidTr="00AD580A">
        <w:tc>
          <w:tcPr>
            <w:tcW w:w="342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rPr>
                <w:sz w:val="22"/>
                <w:szCs w:val="22"/>
              </w:rPr>
            </w:pPr>
            <w:r w:rsidRPr="001F6CFC">
              <w:rPr>
                <w:sz w:val="22"/>
                <w:szCs w:val="22"/>
              </w:rPr>
              <w:t>Общегосударственные вопросы</w:t>
            </w:r>
          </w:p>
        </w:tc>
        <w:tc>
          <w:tcPr>
            <w:tcW w:w="162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79490,2</w:t>
            </w:r>
          </w:p>
        </w:tc>
        <w:tc>
          <w:tcPr>
            <w:tcW w:w="144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79490,2</w:t>
            </w:r>
          </w:p>
        </w:tc>
        <w:tc>
          <w:tcPr>
            <w:tcW w:w="144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-4451,8</w:t>
            </w:r>
          </w:p>
        </w:tc>
        <w:tc>
          <w:tcPr>
            <w:tcW w:w="162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-4451,8</w:t>
            </w:r>
          </w:p>
        </w:tc>
      </w:tr>
      <w:tr w:rsidR="001F6CFC" w:rsidRPr="001F6CFC" w:rsidTr="00AD580A">
        <w:tc>
          <w:tcPr>
            <w:tcW w:w="342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rPr>
                <w:sz w:val="22"/>
                <w:szCs w:val="22"/>
              </w:rPr>
            </w:pPr>
            <w:r w:rsidRPr="001F6CFC">
              <w:rPr>
                <w:sz w:val="22"/>
                <w:szCs w:val="22"/>
              </w:rPr>
              <w:t>Национальная безопасность и правоохранительная деятельность</w:t>
            </w:r>
          </w:p>
        </w:tc>
        <w:tc>
          <w:tcPr>
            <w:tcW w:w="162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3208,6</w:t>
            </w:r>
          </w:p>
        </w:tc>
        <w:tc>
          <w:tcPr>
            <w:tcW w:w="144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3208,6</w:t>
            </w:r>
          </w:p>
        </w:tc>
        <w:tc>
          <w:tcPr>
            <w:tcW w:w="144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80,0</w:t>
            </w:r>
          </w:p>
        </w:tc>
        <w:tc>
          <w:tcPr>
            <w:tcW w:w="162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80,0</w:t>
            </w:r>
          </w:p>
        </w:tc>
      </w:tr>
      <w:tr w:rsidR="001F6CFC" w:rsidRPr="001F6CFC" w:rsidTr="00AD580A">
        <w:tc>
          <w:tcPr>
            <w:tcW w:w="342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rPr>
                <w:sz w:val="22"/>
                <w:szCs w:val="22"/>
              </w:rPr>
            </w:pPr>
            <w:r w:rsidRPr="001F6CFC">
              <w:rPr>
                <w:sz w:val="22"/>
                <w:szCs w:val="22"/>
              </w:rPr>
              <w:t>Национальная экономика</w:t>
            </w:r>
          </w:p>
        </w:tc>
        <w:tc>
          <w:tcPr>
            <w:tcW w:w="162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26496,2</w:t>
            </w:r>
          </w:p>
        </w:tc>
        <w:tc>
          <w:tcPr>
            <w:tcW w:w="144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26496,2</w:t>
            </w:r>
          </w:p>
        </w:tc>
        <w:tc>
          <w:tcPr>
            <w:tcW w:w="144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-476,0</w:t>
            </w:r>
          </w:p>
        </w:tc>
        <w:tc>
          <w:tcPr>
            <w:tcW w:w="162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-476,0</w:t>
            </w:r>
          </w:p>
        </w:tc>
      </w:tr>
      <w:tr w:rsidR="001F6CFC" w:rsidRPr="001F6CFC" w:rsidTr="00AD580A">
        <w:tc>
          <w:tcPr>
            <w:tcW w:w="342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rPr>
                <w:sz w:val="22"/>
                <w:szCs w:val="22"/>
              </w:rPr>
            </w:pPr>
            <w:r w:rsidRPr="001F6CFC">
              <w:rPr>
                <w:sz w:val="22"/>
                <w:szCs w:val="22"/>
              </w:rPr>
              <w:t>Жилищно- коммунальное хозяйство</w:t>
            </w:r>
          </w:p>
        </w:tc>
        <w:tc>
          <w:tcPr>
            <w:tcW w:w="162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42728,0</w:t>
            </w:r>
          </w:p>
        </w:tc>
        <w:tc>
          <w:tcPr>
            <w:tcW w:w="144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42728,0</w:t>
            </w:r>
          </w:p>
        </w:tc>
        <w:tc>
          <w:tcPr>
            <w:tcW w:w="144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67648,5</w:t>
            </w:r>
          </w:p>
        </w:tc>
        <w:tc>
          <w:tcPr>
            <w:tcW w:w="162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67648,5</w:t>
            </w:r>
          </w:p>
        </w:tc>
      </w:tr>
      <w:tr w:rsidR="001F6CFC" w:rsidRPr="001F6CFC" w:rsidTr="00AD580A">
        <w:tc>
          <w:tcPr>
            <w:tcW w:w="342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rPr>
                <w:sz w:val="22"/>
                <w:szCs w:val="22"/>
              </w:rPr>
            </w:pPr>
            <w:r w:rsidRPr="001F6CFC">
              <w:rPr>
                <w:sz w:val="22"/>
                <w:szCs w:val="22"/>
              </w:rPr>
              <w:t>Образование</w:t>
            </w:r>
          </w:p>
        </w:tc>
        <w:tc>
          <w:tcPr>
            <w:tcW w:w="162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661799,0</w:t>
            </w:r>
          </w:p>
        </w:tc>
        <w:tc>
          <w:tcPr>
            <w:tcW w:w="144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661799,0</w:t>
            </w:r>
          </w:p>
        </w:tc>
        <w:tc>
          <w:tcPr>
            <w:tcW w:w="144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34902,5</w:t>
            </w:r>
          </w:p>
        </w:tc>
        <w:tc>
          <w:tcPr>
            <w:tcW w:w="162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34902,5</w:t>
            </w:r>
          </w:p>
        </w:tc>
      </w:tr>
      <w:tr w:rsidR="001F6CFC" w:rsidRPr="001F6CFC" w:rsidTr="00AD580A">
        <w:tc>
          <w:tcPr>
            <w:tcW w:w="342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rPr>
                <w:sz w:val="22"/>
                <w:szCs w:val="22"/>
              </w:rPr>
            </w:pPr>
            <w:r w:rsidRPr="001F6CFC">
              <w:rPr>
                <w:sz w:val="22"/>
                <w:szCs w:val="22"/>
              </w:rPr>
              <w:t>Культура и кинематография</w:t>
            </w:r>
          </w:p>
        </w:tc>
        <w:tc>
          <w:tcPr>
            <w:tcW w:w="162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76177,9</w:t>
            </w:r>
          </w:p>
        </w:tc>
        <w:tc>
          <w:tcPr>
            <w:tcW w:w="144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76177,9</w:t>
            </w:r>
          </w:p>
        </w:tc>
        <w:tc>
          <w:tcPr>
            <w:tcW w:w="144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w:t>
            </w:r>
          </w:p>
        </w:tc>
        <w:tc>
          <w:tcPr>
            <w:tcW w:w="162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w:t>
            </w:r>
          </w:p>
        </w:tc>
      </w:tr>
      <w:tr w:rsidR="001F6CFC" w:rsidRPr="001F6CFC" w:rsidTr="00AD580A">
        <w:tc>
          <w:tcPr>
            <w:tcW w:w="342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rPr>
                <w:sz w:val="22"/>
                <w:szCs w:val="22"/>
              </w:rPr>
            </w:pPr>
            <w:r w:rsidRPr="001F6CFC">
              <w:rPr>
                <w:sz w:val="22"/>
                <w:szCs w:val="22"/>
              </w:rPr>
              <w:t>Социальная политика</w:t>
            </w:r>
          </w:p>
        </w:tc>
        <w:tc>
          <w:tcPr>
            <w:tcW w:w="162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102570,4</w:t>
            </w:r>
          </w:p>
        </w:tc>
        <w:tc>
          <w:tcPr>
            <w:tcW w:w="144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102570,4</w:t>
            </w:r>
          </w:p>
        </w:tc>
        <w:tc>
          <w:tcPr>
            <w:tcW w:w="144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w:t>
            </w:r>
          </w:p>
        </w:tc>
        <w:tc>
          <w:tcPr>
            <w:tcW w:w="162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w:t>
            </w:r>
          </w:p>
        </w:tc>
      </w:tr>
      <w:tr w:rsidR="001F6CFC" w:rsidRPr="001F6CFC" w:rsidTr="00AD580A">
        <w:tc>
          <w:tcPr>
            <w:tcW w:w="342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ind w:right="-108"/>
              <w:rPr>
                <w:sz w:val="22"/>
                <w:szCs w:val="22"/>
              </w:rPr>
            </w:pPr>
            <w:r w:rsidRPr="001F6CFC">
              <w:rPr>
                <w:sz w:val="22"/>
                <w:szCs w:val="22"/>
              </w:rPr>
              <w:t>Физическая культура и спорт</w:t>
            </w:r>
          </w:p>
        </w:tc>
        <w:tc>
          <w:tcPr>
            <w:tcW w:w="162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17529,2</w:t>
            </w:r>
          </w:p>
        </w:tc>
        <w:tc>
          <w:tcPr>
            <w:tcW w:w="144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17529,2</w:t>
            </w:r>
          </w:p>
        </w:tc>
        <w:tc>
          <w:tcPr>
            <w:tcW w:w="144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w:t>
            </w:r>
          </w:p>
        </w:tc>
        <w:tc>
          <w:tcPr>
            <w:tcW w:w="162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w:t>
            </w:r>
          </w:p>
        </w:tc>
      </w:tr>
      <w:tr w:rsidR="001F6CFC" w:rsidRPr="001F6CFC" w:rsidTr="00AD580A">
        <w:tc>
          <w:tcPr>
            <w:tcW w:w="342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ind w:right="-108"/>
              <w:rPr>
                <w:sz w:val="22"/>
                <w:szCs w:val="22"/>
              </w:rPr>
            </w:pPr>
            <w:r w:rsidRPr="001F6CFC">
              <w:rPr>
                <w:sz w:val="22"/>
                <w:szCs w:val="22"/>
              </w:rPr>
              <w:t>Средства массовой информации</w:t>
            </w:r>
          </w:p>
        </w:tc>
        <w:tc>
          <w:tcPr>
            <w:tcW w:w="162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925,7</w:t>
            </w:r>
          </w:p>
        </w:tc>
        <w:tc>
          <w:tcPr>
            <w:tcW w:w="144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925,7</w:t>
            </w:r>
          </w:p>
        </w:tc>
        <w:tc>
          <w:tcPr>
            <w:tcW w:w="144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w:t>
            </w:r>
          </w:p>
        </w:tc>
        <w:tc>
          <w:tcPr>
            <w:tcW w:w="162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w:t>
            </w:r>
          </w:p>
        </w:tc>
      </w:tr>
      <w:tr w:rsidR="001F6CFC" w:rsidRPr="001F6CFC" w:rsidTr="00AD580A">
        <w:tc>
          <w:tcPr>
            <w:tcW w:w="342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rPr>
                <w:sz w:val="22"/>
                <w:szCs w:val="22"/>
              </w:rPr>
            </w:pPr>
            <w:r w:rsidRPr="001F6CFC">
              <w:rPr>
                <w:sz w:val="22"/>
                <w:szCs w:val="22"/>
              </w:rPr>
              <w:t>Обслуживание гос. и муниципального долга</w:t>
            </w:r>
          </w:p>
        </w:tc>
        <w:tc>
          <w:tcPr>
            <w:tcW w:w="162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7300,0</w:t>
            </w:r>
          </w:p>
        </w:tc>
        <w:tc>
          <w:tcPr>
            <w:tcW w:w="144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7300,0</w:t>
            </w:r>
          </w:p>
        </w:tc>
        <w:tc>
          <w:tcPr>
            <w:tcW w:w="144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w:t>
            </w:r>
          </w:p>
        </w:tc>
        <w:tc>
          <w:tcPr>
            <w:tcW w:w="162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sz w:val="22"/>
                <w:szCs w:val="22"/>
              </w:rPr>
            </w:pPr>
            <w:r w:rsidRPr="001F6CFC">
              <w:rPr>
                <w:sz w:val="22"/>
                <w:szCs w:val="22"/>
              </w:rPr>
              <w:t>-</w:t>
            </w:r>
          </w:p>
        </w:tc>
      </w:tr>
      <w:tr w:rsidR="001F6CFC" w:rsidRPr="001F6CFC" w:rsidTr="00AD580A">
        <w:tc>
          <w:tcPr>
            <w:tcW w:w="342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rPr>
                <w:b/>
                <w:sz w:val="22"/>
                <w:szCs w:val="22"/>
              </w:rPr>
            </w:pPr>
            <w:r w:rsidRPr="001F6CFC">
              <w:rPr>
                <w:b/>
                <w:sz w:val="22"/>
                <w:szCs w:val="22"/>
              </w:rPr>
              <w:t>Итого</w:t>
            </w:r>
          </w:p>
        </w:tc>
        <w:tc>
          <w:tcPr>
            <w:tcW w:w="162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b/>
                <w:sz w:val="22"/>
                <w:szCs w:val="22"/>
              </w:rPr>
            </w:pPr>
            <w:r w:rsidRPr="001F6CFC">
              <w:rPr>
                <w:b/>
                <w:sz w:val="22"/>
                <w:szCs w:val="22"/>
              </w:rPr>
              <w:t>1018225,2</w:t>
            </w:r>
          </w:p>
        </w:tc>
        <w:tc>
          <w:tcPr>
            <w:tcW w:w="144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b/>
                <w:sz w:val="22"/>
                <w:szCs w:val="22"/>
              </w:rPr>
            </w:pPr>
            <w:r w:rsidRPr="001F6CFC">
              <w:rPr>
                <w:b/>
                <w:sz w:val="22"/>
                <w:szCs w:val="22"/>
              </w:rPr>
              <w:t>1018225,2</w:t>
            </w:r>
          </w:p>
        </w:tc>
        <w:tc>
          <w:tcPr>
            <w:tcW w:w="144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b/>
                <w:sz w:val="22"/>
                <w:szCs w:val="22"/>
              </w:rPr>
            </w:pPr>
            <w:r w:rsidRPr="001F6CFC">
              <w:rPr>
                <w:b/>
                <w:sz w:val="22"/>
                <w:szCs w:val="22"/>
              </w:rPr>
              <w:t>97703,2</w:t>
            </w:r>
          </w:p>
        </w:tc>
        <w:tc>
          <w:tcPr>
            <w:tcW w:w="1620" w:type="dxa"/>
            <w:tcBorders>
              <w:top w:val="single" w:sz="4" w:space="0" w:color="auto"/>
              <w:left w:val="single" w:sz="4" w:space="0" w:color="auto"/>
              <w:bottom w:val="single" w:sz="4" w:space="0" w:color="auto"/>
              <w:right w:val="single" w:sz="4" w:space="0" w:color="auto"/>
            </w:tcBorders>
          </w:tcPr>
          <w:p w:rsidR="001F6CFC" w:rsidRPr="001F6CFC" w:rsidRDefault="001F6CFC" w:rsidP="001F6CFC">
            <w:pPr>
              <w:jc w:val="center"/>
              <w:rPr>
                <w:b/>
                <w:sz w:val="22"/>
                <w:szCs w:val="22"/>
              </w:rPr>
            </w:pPr>
            <w:r w:rsidRPr="001F6CFC">
              <w:rPr>
                <w:b/>
                <w:sz w:val="22"/>
                <w:szCs w:val="22"/>
              </w:rPr>
              <w:t>97703,2</w:t>
            </w:r>
          </w:p>
        </w:tc>
      </w:tr>
    </w:tbl>
    <w:p w:rsidR="001F6CFC" w:rsidRPr="001F6CFC" w:rsidRDefault="001F6CFC" w:rsidP="001F6CFC">
      <w:pPr>
        <w:spacing w:after="0"/>
        <w:ind w:firstLine="720"/>
        <w:jc w:val="both"/>
        <w:rPr>
          <w:rFonts w:ascii="Times New Roman" w:hAnsi="Times New Roman" w:cs="Times New Roman"/>
        </w:rPr>
      </w:pPr>
    </w:p>
    <w:p w:rsidR="001F6CFC" w:rsidRPr="001F6CFC" w:rsidRDefault="001F6CFC" w:rsidP="001F6CFC">
      <w:pPr>
        <w:spacing w:after="0"/>
        <w:ind w:firstLine="720"/>
        <w:jc w:val="both"/>
        <w:rPr>
          <w:rFonts w:ascii="Times New Roman" w:hAnsi="Times New Roman" w:cs="Times New Roman"/>
        </w:rPr>
      </w:pPr>
      <w:r w:rsidRPr="001F6CFC">
        <w:rPr>
          <w:rFonts w:ascii="Times New Roman" w:hAnsi="Times New Roman" w:cs="Times New Roman"/>
        </w:rPr>
        <w:t>Проектом предлагается увеличить объем Дорожного фонда на 144,0 тыс. руб., который составит 23844,4 тыс. рублей.</w:t>
      </w:r>
    </w:p>
    <w:p w:rsidR="001F6CFC" w:rsidRPr="001F6CFC" w:rsidRDefault="001F6CFC" w:rsidP="001F6CFC">
      <w:pPr>
        <w:spacing w:after="0"/>
        <w:ind w:firstLine="720"/>
        <w:jc w:val="both"/>
        <w:rPr>
          <w:rFonts w:ascii="Times New Roman" w:hAnsi="Times New Roman" w:cs="Times New Roman"/>
        </w:rPr>
      </w:pPr>
      <w:r w:rsidRPr="001F6CFC">
        <w:rPr>
          <w:rFonts w:ascii="Times New Roman" w:hAnsi="Times New Roman" w:cs="Times New Roman"/>
        </w:rPr>
        <w:t>Объем Резервного фонда администрации на 2015 год уменьшается на 327,8 тыс. руб., который составит 1672,2 тыс. рублей.</w:t>
      </w:r>
    </w:p>
    <w:p w:rsidR="001F6CFC" w:rsidRPr="001F6CFC" w:rsidRDefault="001F6CFC" w:rsidP="001F6CFC">
      <w:pPr>
        <w:spacing w:after="0"/>
        <w:ind w:firstLine="720"/>
        <w:jc w:val="both"/>
        <w:rPr>
          <w:rFonts w:ascii="Times New Roman" w:hAnsi="Times New Roman" w:cs="Times New Roman"/>
        </w:rPr>
      </w:pPr>
    </w:p>
    <w:p w:rsidR="001F6CFC" w:rsidRPr="001F6CFC" w:rsidRDefault="001F6CFC" w:rsidP="001F6CFC">
      <w:pPr>
        <w:spacing w:after="0"/>
        <w:ind w:firstLine="720"/>
        <w:jc w:val="both"/>
        <w:rPr>
          <w:rFonts w:ascii="Times New Roman" w:hAnsi="Times New Roman" w:cs="Times New Roman"/>
        </w:rPr>
      </w:pPr>
      <w:r w:rsidRPr="001F6CFC">
        <w:rPr>
          <w:rFonts w:ascii="Times New Roman" w:hAnsi="Times New Roman" w:cs="Times New Roman"/>
        </w:rPr>
        <w:t>2.3. Объем дефицита бюджета предлагается утвердить в сумме 30882,2 тыс. руб., или 12,5% от утвержденного общего годового объема безвозмездных поступлений без учета утвержденного объема безвозмездных поступлений и поступлений налоговых доходов по дополнительным нормативам отчислений.</w:t>
      </w:r>
    </w:p>
    <w:p w:rsidR="001F6CFC" w:rsidRPr="001F6CFC" w:rsidRDefault="001F6CFC" w:rsidP="001F6CFC">
      <w:pPr>
        <w:spacing w:after="0"/>
        <w:ind w:firstLine="720"/>
        <w:jc w:val="both"/>
        <w:rPr>
          <w:rFonts w:ascii="Times New Roman" w:hAnsi="Times New Roman" w:cs="Times New Roman"/>
        </w:rPr>
      </w:pPr>
      <w:r w:rsidRPr="001F6CFC">
        <w:rPr>
          <w:rFonts w:ascii="Times New Roman" w:hAnsi="Times New Roman" w:cs="Times New Roman"/>
        </w:rPr>
        <w:t>В составе источников финансирования дефицита бюджета предполагается снижение остатков средств на счетах по учету средств местного бюджета в сумме 11963,2 тыс. руб., что позволит с учетом статьи 92.1 БК РФ превысить ограничения размера дефицита на величину указанных поступлений.</w:t>
      </w:r>
    </w:p>
    <w:p w:rsidR="001F6CFC" w:rsidRPr="001F6CFC" w:rsidRDefault="001F6CFC" w:rsidP="001F6CFC">
      <w:pPr>
        <w:spacing w:after="0"/>
        <w:ind w:firstLine="720"/>
        <w:jc w:val="both"/>
        <w:rPr>
          <w:rFonts w:ascii="Times New Roman" w:hAnsi="Times New Roman" w:cs="Times New Roman"/>
        </w:rPr>
      </w:pPr>
      <w:r w:rsidRPr="001F6CFC">
        <w:rPr>
          <w:rFonts w:ascii="Times New Roman" w:hAnsi="Times New Roman" w:cs="Times New Roman"/>
        </w:rPr>
        <w:t>Основным источником финансирования дефицита бюджета, по-прежнему являются заемные средства, на долю которых приходится 61,3% общего объема источников финансирования дефицита бюджета.</w:t>
      </w:r>
    </w:p>
    <w:p w:rsidR="001F6CFC" w:rsidRPr="001F6CFC" w:rsidRDefault="001F6CFC" w:rsidP="001F6CFC">
      <w:pPr>
        <w:spacing w:after="0"/>
        <w:ind w:firstLine="720"/>
        <w:jc w:val="both"/>
        <w:rPr>
          <w:rFonts w:ascii="Times New Roman" w:hAnsi="Times New Roman" w:cs="Times New Roman"/>
        </w:rPr>
      </w:pPr>
      <w:r w:rsidRPr="001F6CFC">
        <w:rPr>
          <w:rFonts w:ascii="Times New Roman" w:hAnsi="Times New Roman" w:cs="Times New Roman"/>
        </w:rPr>
        <w:t xml:space="preserve">  3. Показатели приложений к проекту решения соответствуют текстовой части проекта решения. </w:t>
      </w:r>
    </w:p>
    <w:p w:rsidR="001F6CFC" w:rsidRDefault="001F6CFC" w:rsidP="00E43E94">
      <w:pPr>
        <w:spacing w:after="0"/>
        <w:ind w:firstLine="720"/>
        <w:jc w:val="both"/>
        <w:rPr>
          <w:rFonts w:ascii="Times New Roman" w:hAnsi="Times New Roman" w:cs="Times New Roman"/>
        </w:rPr>
      </w:pPr>
      <w:r w:rsidRPr="001F6CFC">
        <w:rPr>
          <w:rFonts w:ascii="Times New Roman" w:hAnsi="Times New Roman" w:cs="Times New Roman"/>
        </w:rPr>
        <w:t>Проект решения Думы городского округа Красноуфимск «О внесении изменений в решение Думы городского округа Красноуфимск от 25.12.2014г. № 37/1 «О бюджете городского округа Красноуфимск на 2015 год и плановый период 2016 и 2017 годов» (в редакции решения Думы от 29.01.2015г. №38/1 соответствует требованиям, установленным бюджетным законодательством.</w:t>
      </w:r>
    </w:p>
    <w:p w:rsidR="00E43E94" w:rsidRDefault="00E43E94" w:rsidP="00E43E94">
      <w:pPr>
        <w:spacing w:after="0"/>
        <w:ind w:firstLine="720"/>
        <w:jc w:val="both"/>
        <w:rPr>
          <w:rFonts w:ascii="Times New Roman" w:hAnsi="Times New Roman" w:cs="Times New Roman"/>
        </w:rPr>
      </w:pPr>
    </w:p>
    <w:p w:rsidR="00E43E94" w:rsidRPr="001F6CFC" w:rsidRDefault="00E43E94" w:rsidP="00E43E94">
      <w:pPr>
        <w:spacing w:after="0"/>
        <w:ind w:firstLine="720"/>
        <w:jc w:val="both"/>
        <w:rPr>
          <w:rFonts w:ascii="Times New Roman" w:hAnsi="Times New Roman" w:cs="Times New Roman"/>
        </w:rPr>
      </w:pPr>
    </w:p>
    <w:p w:rsidR="00E43E94" w:rsidRDefault="001F6CFC" w:rsidP="001F6CFC">
      <w:pPr>
        <w:spacing w:after="0"/>
        <w:jc w:val="both"/>
        <w:rPr>
          <w:rFonts w:ascii="Times New Roman" w:hAnsi="Times New Roman" w:cs="Times New Roman"/>
        </w:rPr>
      </w:pPr>
      <w:r w:rsidRPr="001F6CFC">
        <w:rPr>
          <w:rFonts w:ascii="Times New Roman" w:hAnsi="Times New Roman" w:cs="Times New Roman"/>
        </w:rPr>
        <w:t>Председатель ревизионной комиссии                                                                  И.Г. Озорнина</w:t>
      </w:r>
    </w:p>
    <w:p w:rsidR="00FC12B5" w:rsidRPr="00E43E94" w:rsidRDefault="00FC12B5" w:rsidP="001F6CFC">
      <w:pPr>
        <w:spacing w:after="0"/>
        <w:jc w:val="both"/>
        <w:rPr>
          <w:rFonts w:ascii="Times New Roman" w:hAnsi="Times New Roman" w:cs="Times New Roman"/>
          <w:sz w:val="16"/>
          <w:szCs w:val="16"/>
        </w:rPr>
      </w:pPr>
      <w:r w:rsidRPr="00E43E94">
        <w:rPr>
          <w:rFonts w:ascii="Times New Roman" w:hAnsi="Times New Roman" w:cs="Times New Roman"/>
          <w:sz w:val="16"/>
          <w:szCs w:val="16"/>
        </w:rPr>
        <w:t>исполнитель</w:t>
      </w:r>
    </w:p>
    <w:p w:rsidR="001F6CFC" w:rsidRPr="00E43E94" w:rsidRDefault="001F6CFC" w:rsidP="001F6CFC">
      <w:pPr>
        <w:spacing w:after="0"/>
        <w:rPr>
          <w:rFonts w:ascii="Times New Roman" w:hAnsi="Times New Roman" w:cs="Times New Roman"/>
          <w:sz w:val="16"/>
          <w:szCs w:val="16"/>
        </w:rPr>
      </w:pPr>
      <w:r w:rsidRPr="00E43E94">
        <w:rPr>
          <w:rFonts w:ascii="Times New Roman" w:hAnsi="Times New Roman" w:cs="Times New Roman"/>
          <w:sz w:val="16"/>
          <w:szCs w:val="16"/>
        </w:rPr>
        <w:t xml:space="preserve">Родионова О.Б. </w:t>
      </w:r>
      <w:r w:rsidR="00FC12B5" w:rsidRPr="00E43E94">
        <w:rPr>
          <w:rFonts w:ascii="Times New Roman" w:hAnsi="Times New Roman" w:cs="Times New Roman"/>
          <w:sz w:val="16"/>
          <w:szCs w:val="16"/>
        </w:rPr>
        <w:t xml:space="preserve">  </w:t>
      </w:r>
      <w:r w:rsidRPr="00E43E94">
        <w:rPr>
          <w:rFonts w:ascii="Times New Roman" w:hAnsi="Times New Roman" w:cs="Times New Roman"/>
          <w:sz w:val="16"/>
          <w:szCs w:val="16"/>
        </w:rPr>
        <w:t>т. 2-02-09</w:t>
      </w:r>
    </w:p>
    <w:p w:rsidR="004D1C77" w:rsidRPr="001F6CFC" w:rsidRDefault="004D1C77" w:rsidP="001F6CFC">
      <w:pPr>
        <w:spacing w:after="0"/>
        <w:rPr>
          <w:rFonts w:ascii="Times New Roman" w:hAnsi="Times New Roman" w:cs="Times New Roman"/>
        </w:rPr>
      </w:pPr>
    </w:p>
    <w:sectPr w:rsidR="004D1C77" w:rsidRPr="001F6CFC" w:rsidSect="00437CF6">
      <w:footerReference w:type="even" r:id="rId6"/>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86C" w:rsidRDefault="0044786C" w:rsidP="00A75949">
      <w:pPr>
        <w:spacing w:after="0" w:line="240" w:lineRule="auto"/>
      </w:pPr>
      <w:r>
        <w:separator/>
      </w:r>
    </w:p>
  </w:endnote>
  <w:endnote w:type="continuationSeparator" w:id="1">
    <w:p w:rsidR="0044786C" w:rsidRDefault="0044786C" w:rsidP="00A759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CF6" w:rsidRDefault="00B832D6" w:rsidP="000144AC">
    <w:pPr>
      <w:pStyle w:val="a4"/>
      <w:framePr w:wrap="around" w:vAnchor="text" w:hAnchor="margin" w:xAlign="center" w:y="1"/>
      <w:rPr>
        <w:rStyle w:val="a6"/>
      </w:rPr>
    </w:pPr>
    <w:r>
      <w:rPr>
        <w:rStyle w:val="a6"/>
      </w:rPr>
      <w:fldChar w:fldCharType="begin"/>
    </w:r>
    <w:r w:rsidR="004D1C77">
      <w:rPr>
        <w:rStyle w:val="a6"/>
      </w:rPr>
      <w:instrText xml:space="preserve">PAGE  </w:instrText>
    </w:r>
    <w:r>
      <w:rPr>
        <w:rStyle w:val="a6"/>
      </w:rPr>
      <w:fldChar w:fldCharType="end"/>
    </w:r>
  </w:p>
  <w:p w:rsidR="00437CF6" w:rsidRDefault="0044786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CF6" w:rsidRDefault="00B832D6" w:rsidP="000144AC">
    <w:pPr>
      <w:pStyle w:val="a4"/>
      <w:framePr w:wrap="around" w:vAnchor="text" w:hAnchor="margin" w:xAlign="center" w:y="1"/>
      <w:rPr>
        <w:rStyle w:val="a6"/>
      </w:rPr>
    </w:pPr>
    <w:r>
      <w:rPr>
        <w:rStyle w:val="a6"/>
      </w:rPr>
      <w:fldChar w:fldCharType="begin"/>
    </w:r>
    <w:r w:rsidR="004D1C77">
      <w:rPr>
        <w:rStyle w:val="a6"/>
      </w:rPr>
      <w:instrText xml:space="preserve">PAGE  </w:instrText>
    </w:r>
    <w:r>
      <w:rPr>
        <w:rStyle w:val="a6"/>
      </w:rPr>
      <w:fldChar w:fldCharType="separate"/>
    </w:r>
    <w:r w:rsidR="00E43E94">
      <w:rPr>
        <w:rStyle w:val="a6"/>
        <w:noProof/>
      </w:rPr>
      <w:t>2</w:t>
    </w:r>
    <w:r>
      <w:rPr>
        <w:rStyle w:val="a6"/>
      </w:rPr>
      <w:fldChar w:fldCharType="end"/>
    </w:r>
  </w:p>
  <w:p w:rsidR="00437CF6" w:rsidRDefault="0044786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86C" w:rsidRDefault="0044786C" w:rsidP="00A75949">
      <w:pPr>
        <w:spacing w:after="0" w:line="240" w:lineRule="auto"/>
      </w:pPr>
      <w:r>
        <w:separator/>
      </w:r>
    </w:p>
  </w:footnote>
  <w:footnote w:type="continuationSeparator" w:id="1">
    <w:p w:rsidR="0044786C" w:rsidRDefault="0044786C" w:rsidP="00A7594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defaultTabStop w:val="708"/>
  <w:characterSpacingControl w:val="doNotCompress"/>
  <w:footnotePr>
    <w:footnote w:id="0"/>
    <w:footnote w:id="1"/>
  </w:footnotePr>
  <w:endnotePr>
    <w:endnote w:id="0"/>
    <w:endnote w:id="1"/>
  </w:endnotePr>
  <w:compat>
    <w:useFELayout/>
  </w:compat>
  <w:rsids>
    <w:rsidRoot w:val="001F6CFC"/>
    <w:rsid w:val="001F6CFC"/>
    <w:rsid w:val="0044786C"/>
    <w:rsid w:val="004D1C77"/>
    <w:rsid w:val="00550930"/>
    <w:rsid w:val="00A75949"/>
    <w:rsid w:val="00B832D6"/>
    <w:rsid w:val="00E43E94"/>
    <w:rsid w:val="00FC1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9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Знак Знак Знак"/>
    <w:basedOn w:val="a"/>
    <w:rsid w:val="001F6CFC"/>
    <w:pPr>
      <w:autoSpaceDE w:val="0"/>
      <w:autoSpaceDN w:val="0"/>
      <w:spacing w:after="160" w:line="240" w:lineRule="exact"/>
    </w:pPr>
    <w:rPr>
      <w:rFonts w:ascii="Arial" w:eastAsia="Times New Roman" w:hAnsi="Arial" w:cs="Arial"/>
      <w:b/>
      <w:bCs/>
      <w:sz w:val="20"/>
      <w:szCs w:val="20"/>
      <w:lang w:val="en-US" w:eastAsia="de-DE"/>
    </w:rPr>
  </w:style>
  <w:style w:type="table" w:styleId="a3">
    <w:name w:val="Table Grid"/>
    <w:basedOn w:val="a1"/>
    <w:rsid w:val="001F6CF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1F6CF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1F6CFC"/>
    <w:rPr>
      <w:rFonts w:ascii="Times New Roman" w:eastAsia="Times New Roman" w:hAnsi="Times New Roman" w:cs="Times New Roman"/>
      <w:sz w:val="24"/>
      <w:szCs w:val="24"/>
    </w:rPr>
  </w:style>
  <w:style w:type="character" w:styleId="a6">
    <w:name w:val="page number"/>
    <w:basedOn w:val="a0"/>
    <w:rsid w:val="001F6CF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1234</Words>
  <Characters>7034</Characters>
  <Application>Microsoft Office Word</Application>
  <DocSecurity>0</DocSecurity>
  <Lines>58</Lines>
  <Paragraphs>16</Paragraphs>
  <ScaleCrop>false</ScaleCrop>
  <Company/>
  <LinksUpToDate>false</LinksUpToDate>
  <CharactersWithSpaces>8252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Озорнина</dc:creator>
  <cp:keywords/>
  <dc:description/>
  <cp:lastModifiedBy>Озорнина</cp:lastModifiedBy>
  <cp:revision>6</cp:revision>
  <dcterms:created xsi:type="dcterms:W3CDTF">2015-02-11T13:13:00Z</dcterms:created>
  <dcterms:modified xsi:type="dcterms:W3CDTF">2015-03-03T05:43:00Z</dcterms:modified>
</cp:coreProperties>
</file>